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4C" w:rsidRPr="00C13E77" w:rsidRDefault="00EC754C" w:rsidP="00EC754C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C13E77">
        <w:rPr>
          <w:rFonts w:ascii="Arial" w:hAnsi="Arial" w:cs="Arial"/>
          <w:b/>
          <w:bCs/>
          <w:sz w:val="32"/>
          <w:szCs w:val="32"/>
        </w:rPr>
        <w:t>Stanovisko</w:t>
      </w:r>
    </w:p>
    <w:p w:rsidR="00EC754C" w:rsidRPr="00C13E77" w:rsidRDefault="00EC754C" w:rsidP="00EC754C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C13E77">
        <w:rPr>
          <w:rFonts w:ascii="Arial" w:hAnsi="Arial" w:cs="Arial"/>
          <w:b/>
          <w:bCs/>
          <w:sz w:val="32"/>
          <w:szCs w:val="32"/>
        </w:rPr>
        <w:t xml:space="preserve">hlavnej  kontrolórky k návrhu Záverečného účtu obce </w:t>
      </w:r>
      <w:r w:rsidR="006A0D9D">
        <w:rPr>
          <w:rFonts w:ascii="Arial" w:hAnsi="Arial" w:cs="Arial"/>
          <w:b/>
          <w:bCs/>
          <w:sz w:val="32"/>
          <w:szCs w:val="32"/>
        </w:rPr>
        <w:t xml:space="preserve"> </w:t>
      </w:r>
      <w:r w:rsidR="000806E2">
        <w:rPr>
          <w:rFonts w:ascii="Arial" w:hAnsi="Arial" w:cs="Arial"/>
          <w:b/>
          <w:bCs/>
          <w:sz w:val="32"/>
          <w:szCs w:val="32"/>
        </w:rPr>
        <w:t>Horné Semerovce</w:t>
      </w:r>
      <w:r w:rsidR="006A0D9D">
        <w:rPr>
          <w:rFonts w:ascii="Arial" w:hAnsi="Arial" w:cs="Arial"/>
          <w:b/>
          <w:bCs/>
          <w:sz w:val="32"/>
          <w:szCs w:val="32"/>
        </w:rPr>
        <w:t xml:space="preserve"> </w:t>
      </w:r>
      <w:r w:rsidRPr="00C13E77">
        <w:rPr>
          <w:rFonts w:ascii="Arial" w:hAnsi="Arial" w:cs="Arial"/>
          <w:b/>
          <w:bCs/>
          <w:sz w:val="32"/>
          <w:szCs w:val="32"/>
        </w:rPr>
        <w:t>za rok 201</w:t>
      </w:r>
      <w:r w:rsidR="00C64A11">
        <w:rPr>
          <w:rFonts w:ascii="Arial" w:hAnsi="Arial" w:cs="Arial"/>
          <w:b/>
          <w:bCs/>
          <w:sz w:val="32"/>
          <w:szCs w:val="32"/>
        </w:rPr>
        <w:t>9</w:t>
      </w:r>
      <w:r w:rsidRPr="00C13E77">
        <w:rPr>
          <w:rFonts w:ascii="Arial" w:hAnsi="Arial" w:cs="Arial"/>
          <w:b/>
          <w:bCs/>
          <w:sz w:val="32"/>
          <w:szCs w:val="32"/>
        </w:rPr>
        <w:t>.</w:t>
      </w:r>
    </w:p>
    <w:p w:rsidR="00EC754C" w:rsidRDefault="00EC754C" w:rsidP="00EC754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C13E77" w:rsidRDefault="00C13E77" w:rsidP="00EC754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C13E77" w:rsidRPr="00C13E77" w:rsidRDefault="00C13E77" w:rsidP="00EC754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64050" w:rsidRPr="00C13E77" w:rsidRDefault="00EC754C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>V zmysle § 18f ods. 1 písm. c) zákona č. 369/1990 Zb. o obecnom zriadení v znení neskorších predpisov</w:t>
      </w:r>
    </w:p>
    <w:p w:rsidR="00364050" w:rsidRPr="00C13E77" w:rsidRDefault="00C13E77" w:rsidP="0036405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C13E77">
        <w:rPr>
          <w:rFonts w:ascii="Arial" w:hAnsi="Arial" w:cs="Arial"/>
          <w:b/>
          <w:sz w:val="22"/>
          <w:szCs w:val="22"/>
        </w:rPr>
        <w:t>p</w:t>
      </w:r>
      <w:r w:rsidR="00EC754C" w:rsidRPr="00C13E77">
        <w:rPr>
          <w:rFonts w:ascii="Arial" w:hAnsi="Arial" w:cs="Arial"/>
          <w:b/>
          <w:sz w:val="22"/>
          <w:szCs w:val="22"/>
        </w:rPr>
        <w:t>redkladám</w:t>
      </w:r>
    </w:p>
    <w:p w:rsidR="00C13E77" w:rsidRPr="00C13E77" w:rsidRDefault="00C13E77" w:rsidP="0036405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31B5D" w:rsidRDefault="00EC754C" w:rsidP="00C64A1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odborné stanovisko k návrhu záverečného účtu obce </w:t>
      </w:r>
      <w:r w:rsidR="000806E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za rok 201</w:t>
      </w:r>
      <w:r w:rsidR="00C64A11">
        <w:rPr>
          <w:rFonts w:ascii="Arial" w:hAnsi="Arial" w:cs="Arial"/>
          <w:sz w:val="22"/>
          <w:szCs w:val="22"/>
        </w:rPr>
        <w:t>9</w:t>
      </w:r>
    </w:p>
    <w:p w:rsidR="00331B5D" w:rsidRDefault="00331B5D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64A11" w:rsidRDefault="00C64A11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754C" w:rsidRDefault="00331B5D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Podkladom pre spracovanie odborného stanoviska bol </w:t>
      </w:r>
      <w:r>
        <w:rPr>
          <w:rFonts w:ascii="Arial" w:hAnsi="Arial" w:cs="Arial"/>
          <w:sz w:val="22"/>
          <w:szCs w:val="22"/>
        </w:rPr>
        <w:t xml:space="preserve">návrh </w:t>
      </w:r>
      <w:r w:rsidRPr="00331B5D">
        <w:rPr>
          <w:rFonts w:ascii="Arial" w:hAnsi="Arial" w:cs="Arial"/>
          <w:sz w:val="22"/>
          <w:szCs w:val="22"/>
        </w:rPr>
        <w:t>Záverečn</w:t>
      </w:r>
      <w:r>
        <w:rPr>
          <w:rFonts w:ascii="Arial" w:hAnsi="Arial" w:cs="Arial"/>
          <w:sz w:val="22"/>
          <w:szCs w:val="22"/>
        </w:rPr>
        <w:t xml:space="preserve">ého </w:t>
      </w:r>
      <w:r w:rsidRPr="00331B5D">
        <w:rPr>
          <w:rFonts w:ascii="Arial" w:hAnsi="Arial" w:cs="Arial"/>
          <w:sz w:val="22"/>
          <w:szCs w:val="22"/>
        </w:rPr>
        <w:t>účt</w:t>
      </w:r>
      <w:r>
        <w:rPr>
          <w:rFonts w:ascii="Arial" w:hAnsi="Arial" w:cs="Arial"/>
          <w:sz w:val="22"/>
          <w:szCs w:val="22"/>
        </w:rPr>
        <w:t>u</w:t>
      </w:r>
      <w:r w:rsidRPr="00331B5D">
        <w:rPr>
          <w:rFonts w:ascii="Arial" w:hAnsi="Arial" w:cs="Arial"/>
          <w:sz w:val="22"/>
          <w:szCs w:val="22"/>
        </w:rPr>
        <w:t xml:space="preserve"> </w:t>
      </w:r>
      <w:r w:rsidR="008E692E">
        <w:rPr>
          <w:rFonts w:ascii="Arial" w:hAnsi="Arial" w:cs="Arial"/>
          <w:sz w:val="22"/>
          <w:szCs w:val="22"/>
        </w:rPr>
        <w:t>o</w:t>
      </w:r>
      <w:r w:rsidRPr="00331B5D">
        <w:rPr>
          <w:rFonts w:ascii="Arial" w:hAnsi="Arial" w:cs="Arial"/>
          <w:sz w:val="22"/>
          <w:szCs w:val="22"/>
        </w:rPr>
        <w:t xml:space="preserve">bce </w:t>
      </w:r>
      <w:r w:rsidR="000806E2">
        <w:rPr>
          <w:rFonts w:ascii="Arial" w:hAnsi="Arial" w:cs="Arial"/>
          <w:sz w:val="22"/>
          <w:szCs w:val="22"/>
        </w:rPr>
        <w:t xml:space="preserve">Horné Semerovce </w:t>
      </w:r>
      <w:r w:rsidRPr="00331B5D">
        <w:rPr>
          <w:rFonts w:ascii="Arial" w:hAnsi="Arial" w:cs="Arial"/>
          <w:sz w:val="22"/>
          <w:szCs w:val="22"/>
        </w:rPr>
        <w:t>za rok 201</w:t>
      </w:r>
      <w:r w:rsidR="00C64A11">
        <w:rPr>
          <w:rFonts w:ascii="Arial" w:hAnsi="Arial" w:cs="Arial"/>
          <w:sz w:val="22"/>
          <w:szCs w:val="22"/>
        </w:rPr>
        <w:t>9</w:t>
      </w:r>
      <w:r w:rsidRPr="00331B5D">
        <w:rPr>
          <w:rFonts w:ascii="Arial" w:hAnsi="Arial" w:cs="Arial"/>
          <w:sz w:val="22"/>
          <w:szCs w:val="22"/>
        </w:rPr>
        <w:t>, ktorý vypracovala účtovníčka Obecného úradu</w:t>
      </w:r>
      <w:r>
        <w:rPr>
          <w:rFonts w:ascii="Arial" w:hAnsi="Arial" w:cs="Arial"/>
          <w:sz w:val="22"/>
          <w:szCs w:val="22"/>
        </w:rPr>
        <w:t xml:space="preserve"> </w:t>
      </w:r>
      <w:r w:rsidR="000806E2">
        <w:rPr>
          <w:rFonts w:ascii="Arial" w:hAnsi="Arial" w:cs="Arial"/>
          <w:sz w:val="22"/>
          <w:szCs w:val="22"/>
        </w:rPr>
        <w:t>Helena Fajčíková</w:t>
      </w:r>
      <w:r w:rsidR="00EC754C" w:rsidRPr="00331B5D">
        <w:rPr>
          <w:rFonts w:ascii="Arial" w:hAnsi="Arial" w:cs="Arial"/>
          <w:sz w:val="22"/>
          <w:szCs w:val="22"/>
        </w:rPr>
        <w:t xml:space="preserve">. </w:t>
      </w:r>
    </w:p>
    <w:p w:rsidR="00331B5D" w:rsidRDefault="00331B5D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667A6" w:rsidRPr="00331B5D" w:rsidRDefault="006667A6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64050" w:rsidRDefault="00364050" w:rsidP="003640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>Vypracovanie odborného stanoviska k návrhu  záverečnému účtu obce</w:t>
      </w:r>
      <w:r w:rsidRPr="00C13E77">
        <w:rPr>
          <w:rFonts w:ascii="Arial" w:hAnsi="Arial" w:cs="Arial"/>
          <w:b/>
          <w:sz w:val="22"/>
          <w:szCs w:val="22"/>
        </w:rPr>
        <w:t xml:space="preserve"> </w:t>
      </w:r>
      <w:r w:rsidRPr="00C13E77">
        <w:rPr>
          <w:rFonts w:ascii="Arial" w:hAnsi="Arial" w:cs="Arial"/>
          <w:sz w:val="22"/>
          <w:szCs w:val="22"/>
        </w:rPr>
        <w:t>pred jeho schválením v obecnom zastupiteľstve vyplýva z ustanovenia § 18 f bod 1 písmeno c zákona SNR č.369/1990 Zb. o obecnom zriadení v znení neskorších predpisov.</w:t>
      </w:r>
    </w:p>
    <w:p w:rsidR="001510F1" w:rsidRDefault="001510F1" w:rsidP="003640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10F1" w:rsidRDefault="001510F1" w:rsidP="001510F1">
      <w:p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>V stanovisku sa hodnotia:</w:t>
      </w:r>
    </w:p>
    <w:p w:rsidR="005710B6" w:rsidRDefault="005710B6" w:rsidP="001510F1">
      <w:pPr>
        <w:jc w:val="both"/>
        <w:rPr>
          <w:rFonts w:ascii="Arial" w:hAnsi="Arial" w:cs="Arial"/>
          <w:sz w:val="22"/>
          <w:szCs w:val="22"/>
        </w:rPr>
      </w:pPr>
    </w:p>
    <w:p w:rsidR="001510F1" w:rsidRDefault="001510F1" w:rsidP="001510F1">
      <w:p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>- náležitosti návrhu záverečného účtu obce</w:t>
      </w:r>
    </w:p>
    <w:p w:rsidR="006667A6" w:rsidRDefault="001510F1" w:rsidP="001510F1">
      <w:p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>- údaje o plnení rozpočtu</w:t>
      </w:r>
    </w:p>
    <w:p w:rsidR="001510F1" w:rsidRDefault="001510F1" w:rsidP="001510F1">
      <w:p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 xml:space="preserve">- aktíva a pasíva </w:t>
      </w:r>
    </w:p>
    <w:p w:rsidR="001510F1" w:rsidRDefault="001510F1" w:rsidP="001510F1">
      <w:p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 xml:space="preserve">- stav a vývoj dlhu </w:t>
      </w:r>
    </w:p>
    <w:p w:rsidR="001510F1" w:rsidRPr="001510F1" w:rsidRDefault="001510F1" w:rsidP="001510F1">
      <w:p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 xml:space="preserve">- poskytnuté dotácie a finančné výpomoci </w:t>
      </w:r>
    </w:p>
    <w:p w:rsidR="001510F1" w:rsidRPr="00C13E77" w:rsidRDefault="001510F1" w:rsidP="003640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64050" w:rsidRPr="00C13E77" w:rsidRDefault="00364050" w:rsidP="0036405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Povinnosť zostavenia záverečného účtu určuje § 16 zákona NR SR č. 583/2004 o rozpočtových pravidlách územnej samosprávy a o zmene a doplnení niektorých zákonov v znení neskorších predpisov. </w:t>
      </w:r>
    </w:p>
    <w:p w:rsidR="00364050" w:rsidRDefault="00364050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31B5D" w:rsidRPr="00331B5D" w:rsidRDefault="00331B5D" w:rsidP="00331B5D">
      <w:p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Záverečný účet </w:t>
      </w:r>
      <w:r w:rsidR="008E692E">
        <w:rPr>
          <w:rFonts w:ascii="Arial" w:hAnsi="Arial" w:cs="Arial"/>
          <w:sz w:val="22"/>
          <w:szCs w:val="22"/>
        </w:rPr>
        <w:t>o</w:t>
      </w:r>
      <w:r w:rsidRPr="00331B5D">
        <w:rPr>
          <w:rFonts w:ascii="Arial" w:hAnsi="Arial" w:cs="Arial"/>
          <w:sz w:val="22"/>
          <w:szCs w:val="22"/>
        </w:rPr>
        <w:t xml:space="preserve">bce </w:t>
      </w:r>
      <w:r w:rsidR="000806E2">
        <w:rPr>
          <w:rFonts w:ascii="Arial" w:hAnsi="Arial" w:cs="Arial"/>
          <w:sz w:val="22"/>
          <w:szCs w:val="22"/>
        </w:rPr>
        <w:t>Horné Semerovce</w:t>
      </w:r>
      <w:r w:rsidRPr="00331B5D">
        <w:rPr>
          <w:rFonts w:ascii="Arial" w:hAnsi="Arial" w:cs="Arial"/>
          <w:sz w:val="22"/>
          <w:szCs w:val="22"/>
        </w:rPr>
        <w:t xml:space="preserve"> je definovaný ako usporiadaná sústava ukazovateľov, ktoré charakterizujú výsledky hospodárskej činnosti obce za uplynulý rok. Je to dokument, ktorý prezentuje výsledky rozpočtového hospodárenia obce za rozpočtový rok a majetkovú situáciu za účtovné obdobie, ktorým je spravidla kalendárny rok. </w:t>
      </w:r>
    </w:p>
    <w:p w:rsidR="00331B5D" w:rsidRDefault="00331B5D" w:rsidP="00331B5D">
      <w:pPr>
        <w:jc w:val="both"/>
        <w:rPr>
          <w:rFonts w:ascii="Arial" w:hAnsi="Arial" w:cs="Arial"/>
          <w:sz w:val="22"/>
          <w:szCs w:val="22"/>
        </w:rPr>
      </w:pPr>
    </w:p>
    <w:p w:rsidR="00331B5D" w:rsidRDefault="00331B5D" w:rsidP="00331B5D">
      <w:p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Záverečný účet obce podľa § 16 ods. 5 zákona č. 583/2004 Z. z. o rozpočtových pravidlách územnej samosprávy obsahuje najmä údaje o plnení rozpočtu v súlade s rozpočtovou klasifikáciou. Tieto údaje sa preberajú z podkladov finančných výkazov obce a z finančných výkazov zriadených rozpočtových organizácií. </w:t>
      </w:r>
    </w:p>
    <w:p w:rsidR="00331B5D" w:rsidRPr="00331B5D" w:rsidRDefault="00331B5D" w:rsidP="00331B5D">
      <w:pPr>
        <w:jc w:val="both"/>
        <w:rPr>
          <w:rFonts w:ascii="Arial" w:hAnsi="Arial" w:cs="Arial"/>
          <w:sz w:val="22"/>
          <w:szCs w:val="22"/>
        </w:rPr>
      </w:pPr>
    </w:p>
    <w:p w:rsidR="00331B5D" w:rsidRDefault="00331B5D" w:rsidP="00331B5D">
      <w:p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Záverečný účet obsahuje porovnanie údajov skutočnosti vo vzťahu k rozpočtu vrátane jeho aktualizácií. Cieľom ročnej účtovnej závierky je poskytnúť pravdivý obraz o stave majetku obce, jej záväzkov a pohľadávok a zároveň uzatvoriť jej rozpočtové hospodárenie. </w:t>
      </w:r>
    </w:p>
    <w:p w:rsidR="0047624B" w:rsidRDefault="0047624B" w:rsidP="00331B5D">
      <w:pPr>
        <w:jc w:val="both"/>
        <w:rPr>
          <w:rFonts w:ascii="Arial" w:hAnsi="Arial" w:cs="Arial"/>
          <w:sz w:val="22"/>
          <w:szCs w:val="22"/>
        </w:rPr>
      </w:pPr>
    </w:p>
    <w:p w:rsidR="0047624B" w:rsidRPr="0047624B" w:rsidRDefault="0047624B" w:rsidP="00331B5D">
      <w:pPr>
        <w:jc w:val="both"/>
        <w:rPr>
          <w:rFonts w:ascii="Arial" w:hAnsi="Arial" w:cs="Arial"/>
          <w:b/>
          <w:sz w:val="22"/>
          <w:szCs w:val="22"/>
        </w:rPr>
      </w:pPr>
    </w:p>
    <w:p w:rsidR="0047624B" w:rsidRPr="0047624B" w:rsidRDefault="0047624B" w:rsidP="0047624B">
      <w:pPr>
        <w:ind w:firstLine="709"/>
        <w:jc w:val="both"/>
        <w:rPr>
          <w:rFonts w:ascii="Arial" w:eastAsia="TimesNewRomanPSMT" w:hAnsi="Arial" w:cs="Arial"/>
          <w:b/>
          <w:sz w:val="22"/>
          <w:szCs w:val="22"/>
        </w:rPr>
      </w:pPr>
      <w:r w:rsidRPr="0047624B">
        <w:rPr>
          <w:rFonts w:ascii="Arial" w:eastAsia="TimesNewRomanPSMT" w:hAnsi="Arial" w:cs="Arial"/>
          <w:b/>
          <w:sz w:val="22"/>
          <w:szCs w:val="22"/>
        </w:rPr>
        <w:t>Podľa §16 ods.12 zákona č.583/2004 Z. z. o rozpočtových pravidlách územnej samosprávy v znení neskorších doplnkov a zmien musí byť návrh záverečného účtu prerokovaný OZ najneskôr do šiestich mesiacov po uplynutí rozpočtového roka. Táto podmienka zákona je splnená.</w:t>
      </w:r>
    </w:p>
    <w:p w:rsidR="0047624B" w:rsidRDefault="0047624B" w:rsidP="00331B5D">
      <w:pPr>
        <w:jc w:val="both"/>
        <w:rPr>
          <w:rFonts w:ascii="Arial" w:hAnsi="Arial" w:cs="Arial"/>
          <w:sz w:val="22"/>
          <w:szCs w:val="22"/>
        </w:rPr>
      </w:pPr>
    </w:p>
    <w:p w:rsidR="001510F1" w:rsidRDefault="001510F1" w:rsidP="00331B5D">
      <w:pPr>
        <w:jc w:val="both"/>
        <w:rPr>
          <w:rFonts w:ascii="Arial" w:hAnsi="Arial" w:cs="Arial"/>
          <w:sz w:val="22"/>
          <w:szCs w:val="22"/>
        </w:rPr>
      </w:pPr>
    </w:p>
    <w:p w:rsidR="001510F1" w:rsidRDefault="001510F1" w:rsidP="001510F1">
      <w:p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 xml:space="preserve">Podkladom na vypracovanie záverečného účtu bola účtovná závierka, ktorá obsahuje účtovné výkazy: </w:t>
      </w:r>
    </w:p>
    <w:p w:rsidR="001510F1" w:rsidRDefault="001510F1" w:rsidP="001510F1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lastRenderedPageBreak/>
        <w:t>Súvahu, ktorá vyjadruje stav majetku obce, poskytuje informácie o majetku obce a zdrojoch jeho financovania v peňažnom vyjadrení k určitému dátumu,</w:t>
      </w:r>
    </w:p>
    <w:p w:rsidR="001510F1" w:rsidRDefault="001510F1" w:rsidP="001510F1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>Výkaz ziskov a strát, ktorý vyjadruje zmenu majetku obce v danom roku, poskytuje pohľad na činnosti, ktoré obec uskutočnila počas účtovného obdobia</w:t>
      </w:r>
    </w:p>
    <w:p w:rsidR="001510F1" w:rsidRPr="001510F1" w:rsidRDefault="001510F1" w:rsidP="001510F1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510F1">
        <w:rPr>
          <w:rFonts w:ascii="Arial" w:hAnsi="Arial" w:cs="Arial"/>
          <w:sz w:val="22"/>
          <w:szCs w:val="22"/>
        </w:rPr>
        <w:t xml:space="preserve">Poznámky, ktoré obsahujú informácie, ktoré nie sú obsiahnuté v súvahe a vo výkaze zisku a strát, resp. obsahujú podrobnejší popis položiek v týchto výkazoch a informácie, ktoré nespĺňajú podmienky ich vykázania vo výkazoch. </w:t>
      </w:r>
    </w:p>
    <w:p w:rsidR="001510F1" w:rsidRPr="00331B5D" w:rsidRDefault="001510F1" w:rsidP="00331B5D">
      <w:pPr>
        <w:jc w:val="both"/>
        <w:rPr>
          <w:rFonts w:ascii="Arial" w:hAnsi="Arial" w:cs="Arial"/>
          <w:sz w:val="22"/>
          <w:szCs w:val="22"/>
        </w:rPr>
      </w:pPr>
    </w:p>
    <w:p w:rsidR="00331B5D" w:rsidRPr="00C13E77" w:rsidRDefault="00331B5D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337D61" w:rsidRDefault="00EC754C" w:rsidP="00331B5D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VÝCHODISKA SPRACOVANIA ODBORNÉHO STANOVISKA K NÁVRHU ZÁVEREČNÉHO ÚČTU </w:t>
      </w:r>
    </w:p>
    <w:p w:rsidR="00337D61" w:rsidRDefault="00337D61" w:rsidP="00337D6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37D61" w:rsidRPr="00337D61" w:rsidRDefault="00337D61" w:rsidP="00337D61">
      <w:pPr>
        <w:jc w:val="both"/>
        <w:rPr>
          <w:rFonts w:ascii="Arial" w:hAnsi="Arial" w:cs="Arial"/>
          <w:sz w:val="22"/>
          <w:szCs w:val="22"/>
        </w:rPr>
      </w:pPr>
      <w:r w:rsidRPr="00337D61">
        <w:rPr>
          <w:rFonts w:ascii="Arial" w:hAnsi="Arial" w:cs="Arial"/>
          <w:sz w:val="22"/>
          <w:szCs w:val="22"/>
        </w:rPr>
        <w:t>Účelom stanoviska hlavného kontrolóra je odborné posúdenie všetkých aspektov a náležitostí predloženého návrhu záverečného účtu ,ktorými musí záverečný účet obce zo zákona disponovať</w:t>
      </w:r>
    </w:p>
    <w:p w:rsidR="00337D61" w:rsidRPr="00C13E77" w:rsidRDefault="00337D61" w:rsidP="00337D61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C13E77" w:rsidRDefault="00EC754C" w:rsidP="00EC75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C13E77">
        <w:rPr>
          <w:rFonts w:ascii="Arial" w:hAnsi="Arial" w:cs="Arial"/>
          <w:b/>
          <w:sz w:val="22"/>
          <w:szCs w:val="22"/>
        </w:rPr>
        <w:t xml:space="preserve">Spracovanie stanoviska k záverečnému účtu obce </w:t>
      </w:r>
      <w:r w:rsidR="000806E2">
        <w:rPr>
          <w:rFonts w:ascii="Arial" w:hAnsi="Arial" w:cs="Arial"/>
          <w:b/>
          <w:sz w:val="22"/>
          <w:szCs w:val="22"/>
        </w:rPr>
        <w:t>Horné Semerovce</w:t>
      </w:r>
      <w:r w:rsidR="006A0D9D">
        <w:rPr>
          <w:rFonts w:ascii="Arial" w:hAnsi="Arial" w:cs="Arial"/>
          <w:b/>
          <w:sz w:val="22"/>
          <w:szCs w:val="22"/>
        </w:rPr>
        <w:t xml:space="preserve"> </w:t>
      </w:r>
      <w:r w:rsidRPr="00C13E77">
        <w:rPr>
          <w:rFonts w:ascii="Arial" w:hAnsi="Arial" w:cs="Arial"/>
          <w:b/>
          <w:sz w:val="22"/>
          <w:szCs w:val="22"/>
        </w:rPr>
        <w:t xml:space="preserve"> za rok 201</w:t>
      </w:r>
      <w:r w:rsidR="00C64A11">
        <w:rPr>
          <w:rFonts w:ascii="Arial" w:hAnsi="Arial" w:cs="Arial"/>
          <w:b/>
          <w:sz w:val="22"/>
          <w:szCs w:val="22"/>
        </w:rPr>
        <w:t>9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Default="00EC754C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Spracovanie stanoviska k záverečnému účtu obce </w:t>
      </w:r>
      <w:r w:rsidR="000806E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za rok 201</w:t>
      </w:r>
      <w:r w:rsidR="00C64A11">
        <w:rPr>
          <w:rFonts w:ascii="Arial" w:hAnsi="Arial" w:cs="Arial"/>
          <w:sz w:val="22"/>
          <w:szCs w:val="22"/>
        </w:rPr>
        <w:t>9</w:t>
      </w:r>
      <w:r w:rsidRPr="00C13E77">
        <w:rPr>
          <w:rFonts w:ascii="Arial" w:hAnsi="Arial" w:cs="Arial"/>
          <w:sz w:val="22"/>
          <w:szCs w:val="22"/>
        </w:rPr>
        <w:t xml:space="preserve"> bolo posudzované na základe dvoch hľadísk a to:</w:t>
      </w:r>
    </w:p>
    <w:p w:rsidR="00331B5D" w:rsidRPr="00C13E77" w:rsidRDefault="00331B5D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754C" w:rsidRPr="00C13E77" w:rsidRDefault="00EC754C" w:rsidP="00EC754C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zákonnosť predloženého návrhu záverečného účtu obce </w:t>
      </w:r>
      <w:r w:rsidR="000806E2">
        <w:rPr>
          <w:rFonts w:ascii="Arial" w:hAnsi="Arial" w:cs="Arial"/>
          <w:sz w:val="22"/>
          <w:szCs w:val="22"/>
        </w:rPr>
        <w:t>Horné Seme</w:t>
      </w:r>
      <w:r w:rsidR="006A0D9D">
        <w:rPr>
          <w:rFonts w:ascii="Arial" w:hAnsi="Arial" w:cs="Arial"/>
          <w:sz w:val="22"/>
          <w:szCs w:val="22"/>
        </w:rPr>
        <w:t>rovce</w:t>
      </w:r>
      <w:r w:rsidRPr="00C13E77">
        <w:rPr>
          <w:rFonts w:ascii="Arial" w:hAnsi="Arial" w:cs="Arial"/>
          <w:sz w:val="22"/>
          <w:szCs w:val="22"/>
        </w:rPr>
        <w:t xml:space="preserve"> za rok 201</w:t>
      </w:r>
      <w:r w:rsidR="00C64A11">
        <w:rPr>
          <w:rFonts w:ascii="Arial" w:hAnsi="Arial" w:cs="Arial"/>
          <w:sz w:val="22"/>
          <w:szCs w:val="22"/>
        </w:rPr>
        <w:t>9</w:t>
      </w:r>
      <w:r w:rsidRPr="00C13E77">
        <w:rPr>
          <w:rFonts w:ascii="Arial" w:hAnsi="Arial" w:cs="Arial"/>
          <w:sz w:val="22"/>
          <w:szCs w:val="22"/>
        </w:rPr>
        <w:t xml:space="preserve"> a</w:t>
      </w:r>
    </w:p>
    <w:p w:rsidR="00EC754C" w:rsidRPr="00C13E77" w:rsidRDefault="00EC754C" w:rsidP="00EC754C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 metodická správnosť zostavenia návrhu záverečného účtu obce </w:t>
      </w:r>
      <w:r w:rsidR="000806E2">
        <w:rPr>
          <w:rFonts w:ascii="Arial" w:hAnsi="Arial" w:cs="Arial"/>
          <w:sz w:val="22"/>
          <w:szCs w:val="22"/>
        </w:rPr>
        <w:t>Horné Seme</w:t>
      </w:r>
      <w:r w:rsidR="006A0D9D">
        <w:rPr>
          <w:rFonts w:ascii="Arial" w:hAnsi="Arial" w:cs="Arial"/>
          <w:sz w:val="22"/>
          <w:szCs w:val="22"/>
        </w:rPr>
        <w:t>rovce</w:t>
      </w:r>
      <w:r w:rsidRPr="00C13E77">
        <w:rPr>
          <w:rFonts w:ascii="Arial" w:hAnsi="Arial" w:cs="Arial"/>
          <w:sz w:val="22"/>
          <w:szCs w:val="22"/>
        </w:rPr>
        <w:t xml:space="preserve"> za rok 201</w:t>
      </w:r>
      <w:r w:rsidR="00C64A11">
        <w:rPr>
          <w:rFonts w:ascii="Arial" w:hAnsi="Arial" w:cs="Arial"/>
          <w:sz w:val="22"/>
          <w:szCs w:val="22"/>
        </w:rPr>
        <w:t>9</w:t>
      </w:r>
      <w:r w:rsidRPr="00C13E77">
        <w:rPr>
          <w:rFonts w:ascii="Arial" w:hAnsi="Arial" w:cs="Arial"/>
          <w:sz w:val="22"/>
          <w:szCs w:val="22"/>
        </w:rPr>
        <w:t xml:space="preserve">. 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2. Zákonnosť predloženého návrhu záverečného účtu obce </w:t>
      </w:r>
      <w:r w:rsidR="000806E2">
        <w:rPr>
          <w:rFonts w:ascii="Arial" w:hAnsi="Arial" w:cs="Arial"/>
          <w:b/>
          <w:bCs/>
          <w:sz w:val="22"/>
          <w:szCs w:val="22"/>
        </w:rPr>
        <w:t>Horné  Seme</w:t>
      </w:r>
      <w:r w:rsidR="006A0D9D">
        <w:rPr>
          <w:rFonts w:ascii="Arial" w:hAnsi="Arial" w:cs="Arial"/>
          <w:b/>
          <w:bCs/>
          <w:sz w:val="22"/>
          <w:szCs w:val="22"/>
        </w:rPr>
        <w:t>rovce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za rok 201</w:t>
      </w:r>
      <w:r w:rsidR="00C64A11">
        <w:rPr>
          <w:rFonts w:ascii="Arial" w:hAnsi="Arial" w:cs="Arial"/>
          <w:b/>
          <w:bCs/>
          <w:sz w:val="22"/>
          <w:szCs w:val="22"/>
        </w:rPr>
        <w:t>9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a/ Súlad so všeobecne záväznými právnymi predpismi 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C64A11" w:rsidRDefault="00EC754C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Návrh </w:t>
      </w:r>
      <w:r w:rsidR="00331B5D" w:rsidRPr="00331B5D">
        <w:rPr>
          <w:rFonts w:ascii="Arial" w:hAnsi="Arial" w:cs="Arial"/>
          <w:sz w:val="22"/>
          <w:szCs w:val="22"/>
        </w:rPr>
        <w:t>Z</w:t>
      </w:r>
      <w:r w:rsidRPr="00331B5D">
        <w:rPr>
          <w:rFonts w:ascii="Arial" w:hAnsi="Arial" w:cs="Arial"/>
          <w:sz w:val="22"/>
          <w:szCs w:val="22"/>
        </w:rPr>
        <w:t xml:space="preserve">áverečného účtu </w:t>
      </w:r>
      <w:r w:rsidR="000806E2">
        <w:rPr>
          <w:rFonts w:ascii="Arial" w:hAnsi="Arial" w:cs="Arial"/>
          <w:sz w:val="22"/>
          <w:szCs w:val="22"/>
        </w:rPr>
        <w:t xml:space="preserve">Horné Semerovce </w:t>
      </w:r>
      <w:r w:rsidRPr="00331B5D">
        <w:rPr>
          <w:rFonts w:ascii="Arial" w:hAnsi="Arial" w:cs="Arial"/>
          <w:sz w:val="22"/>
          <w:szCs w:val="22"/>
        </w:rPr>
        <w:t>za rok 201</w:t>
      </w:r>
      <w:r w:rsidR="00C64A11">
        <w:rPr>
          <w:rFonts w:ascii="Arial" w:hAnsi="Arial" w:cs="Arial"/>
          <w:sz w:val="22"/>
          <w:szCs w:val="22"/>
        </w:rPr>
        <w:t>9</w:t>
      </w:r>
      <w:r w:rsidRPr="00331B5D">
        <w:rPr>
          <w:rFonts w:ascii="Arial" w:hAnsi="Arial" w:cs="Arial"/>
          <w:sz w:val="22"/>
          <w:szCs w:val="22"/>
        </w:rPr>
        <w:t xml:space="preserve"> bol </w:t>
      </w:r>
      <w:r w:rsidR="00331B5D" w:rsidRPr="00331B5D">
        <w:rPr>
          <w:rFonts w:ascii="Arial" w:hAnsi="Arial" w:cs="Arial"/>
          <w:sz w:val="22"/>
          <w:szCs w:val="22"/>
        </w:rPr>
        <w:t>vy</w:t>
      </w:r>
      <w:r w:rsidRPr="00331B5D">
        <w:rPr>
          <w:rFonts w:ascii="Arial" w:hAnsi="Arial" w:cs="Arial"/>
          <w:sz w:val="22"/>
          <w:szCs w:val="22"/>
        </w:rPr>
        <w:t xml:space="preserve">pracovaný v súlade </w:t>
      </w:r>
      <w:r w:rsidR="00331B5D" w:rsidRPr="00331B5D">
        <w:rPr>
          <w:rFonts w:ascii="Arial" w:hAnsi="Arial" w:cs="Arial"/>
          <w:sz w:val="22"/>
          <w:szCs w:val="22"/>
        </w:rPr>
        <w:t xml:space="preserve">s právnymi normami, ktoré definujú pravidlá a rámcové východiská pre rozpočtovanie príjmov a výdavkov: </w:t>
      </w:r>
    </w:p>
    <w:p w:rsidR="00331B5D" w:rsidRDefault="00331B5D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 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>zákon č. 523/2004 Z. z. o rozpočtových pravidlách verejnej správy v znení neskorších predpisov,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>zákon č. 583/2004 Z. z. o rozpočtových pravidlách územnej samosprávy v znení neskorších predpisov,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>zákon č. 369/1990 Zb. o obecnom zriadení v znení neskorších predpisov,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>zákon č. 564/2004 Z. z. o rozpočtovom určení výnosu dane z príjmov územnej samospráve v znení neskorších predpisov,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nariadenie Vlády SR č. 668/2004 Z. z. o rozdeľovaní výnosu dane z príjmov územnej samospráve, 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zákon č. 582/2004 Z. z. o miestnych daniach a miestnom poplatku za komunálne odpady a drobné stavebné odpady v znení neskorších predpisov, 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>zákon č. 597/2003 Z. z. o financovaní základných škôl, stredných škôl a školských zariadení v znení neskorších predpisov,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 xml:space="preserve">opatrenie MF SR č. MF/010175/2004-42 zo dňa 8. 12. 2004 v znení neskorších predpisov, </w:t>
      </w:r>
    </w:p>
    <w:p w:rsidR="00331B5D" w:rsidRDefault="00331B5D" w:rsidP="00331B5D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1B5D">
        <w:rPr>
          <w:rFonts w:ascii="Arial" w:hAnsi="Arial" w:cs="Arial"/>
          <w:sz w:val="22"/>
          <w:szCs w:val="22"/>
        </w:rPr>
        <w:t>zákon č. 431/2002 Z. z. o účtovníctve v znení neskorších predpisov.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C13E77" w:rsidRDefault="00EC754C" w:rsidP="00701D4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Návrh záverečného účtu obce </w:t>
      </w:r>
      <w:r w:rsidR="000806E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spĺňa náležitosti ustanovené v </w:t>
      </w:r>
      <w:r w:rsidRPr="00C13E77">
        <w:rPr>
          <w:rFonts w:ascii="Arial" w:hAnsi="Arial" w:cs="Arial"/>
          <w:b/>
          <w:sz w:val="22"/>
          <w:szCs w:val="22"/>
        </w:rPr>
        <w:t>§16 ods. 5,</w:t>
      </w:r>
      <w:r w:rsidRPr="00C13E77">
        <w:rPr>
          <w:rFonts w:ascii="Arial" w:hAnsi="Arial" w:cs="Arial"/>
          <w:sz w:val="22"/>
          <w:szCs w:val="22"/>
        </w:rPr>
        <w:t xml:space="preserve"> zákona </w:t>
      </w:r>
      <w:r w:rsidRPr="00C13E77">
        <w:rPr>
          <w:rFonts w:ascii="Arial" w:hAnsi="Arial" w:cs="Arial"/>
          <w:b/>
          <w:sz w:val="22"/>
          <w:szCs w:val="22"/>
        </w:rPr>
        <w:t>č. 583/2004 Z. z</w:t>
      </w:r>
      <w:r w:rsidRPr="00C13E77">
        <w:rPr>
          <w:rFonts w:ascii="Arial" w:hAnsi="Arial" w:cs="Arial"/>
          <w:sz w:val="22"/>
          <w:szCs w:val="22"/>
        </w:rPr>
        <w:t xml:space="preserve">. o rozpočtových pravidlách územnej samosprávy v znení neskorších predpisov. </w:t>
      </w:r>
    </w:p>
    <w:p w:rsidR="00EC754C" w:rsidRDefault="00EC754C" w:rsidP="00EC75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lastRenderedPageBreak/>
        <w:t xml:space="preserve">b/ Súlad so všeobecne záväznými nariadeniami obce </w:t>
      </w:r>
      <w:r w:rsidR="000806E2">
        <w:rPr>
          <w:rFonts w:ascii="Arial" w:hAnsi="Arial" w:cs="Arial"/>
          <w:b/>
          <w:bCs/>
          <w:sz w:val="22"/>
          <w:szCs w:val="22"/>
        </w:rPr>
        <w:t>Horné Semerovce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C13E77" w:rsidRDefault="00EC754C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Návrh záverečného účtu bol spracovaný v súlade so Smernicou  - Zásady hospodárenia s finančnými prostriedkami obce </w:t>
      </w:r>
      <w:r w:rsidR="000806E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</w:t>
      </w:r>
    </w:p>
    <w:p w:rsidR="00EC754C" w:rsidRPr="00C13E77" w:rsidRDefault="00EC754C" w:rsidP="00EC754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c/ Dodržanie informačnej povinnosti 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C13E77" w:rsidRDefault="00EC754C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Návrh záverečného účtu bol verejne sprístupnený </w:t>
      </w:r>
      <w:r w:rsidRPr="00C13E77">
        <w:rPr>
          <w:rFonts w:ascii="Arial" w:hAnsi="Arial" w:cs="Arial"/>
          <w:color w:val="FF0000"/>
          <w:sz w:val="22"/>
          <w:szCs w:val="22"/>
        </w:rPr>
        <w:t>-----------</w:t>
      </w:r>
      <w:r w:rsidRPr="00C13E77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985661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C64A11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Pr="0098566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13E77">
        <w:rPr>
          <w:rFonts w:ascii="Arial" w:hAnsi="Arial" w:cs="Arial"/>
          <w:sz w:val="22"/>
          <w:szCs w:val="22"/>
        </w:rPr>
        <w:t xml:space="preserve">na úradnej tabuli a internetovej stránke obce </w:t>
      </w:r>
      <w:r w:rsidR="000806E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 v zákonom stanovenej lehote, t.j. viac ako 15 dní pred jeho schválením v súlade s § 9 ods. 2 zákona č. 369/1990 Zb. o obecnom zriadení a a § 16 ods. 9 zákona č. 583/2004 Z. z. o rozpočtových pravidlách územnej samosprávy. </w:t>
      </w:r>
    </w:p>
    <w:p w:rsidR="00EC754C" w:rsidRPr="00C13E77" w:rsidRDefault="00EC754C" w:rsidP="00EC754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d/ Dodržanie povinnosti auditu </w:t>
      </w:r>
    </w:p>
    <w:p w:rsidR="00EC754C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701D4E" w:rsidRPr="00701D4E" w:rsidRDefault="00701D4E" w:rsidP="00701D4E">
      <w:pPr>
        <w:jc w:val="both"/>
        <w:rPr>
          <w:rFonts w:ascii="Arial" w:hAnsi="Arial" w:cs="Arial"/>
          <w:sz w:val="22"/>
          <w:szCs w:val="22"/>
        </w:rPr>
      </w:pPr>
      <w:r w:rsidRPr="00701D4E">
        <w:rPr>
          <w:rFonts w:ascii="Arial" w:hAnsi="Arial" w:cs="Arial"/>
          <w:sz w:val="22"/>
          <w:szCs w:val="22"/>
        </w:rPr>
        <w:t xml:space="preserve">Obec je povinná účtovnú závierku dať overiť audítorovi. Táto povinnosť jej vyplýva z ustanovenia § 9 ods. 5 zákona č. 369/1990 Zb. o obecnom zriadení v znení neskorších predpisov a § 19 ods. 1 písm. c) zákona č. 431/2002 Z. z. o účtovníctve v znení neskorších predpisov. </w:t>
      </w:r>
    </w:p>
    <w:p w:rsidR="00701D4E" w:rsidRPr="00C13E77" w:rsidRDefault="00701D4E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97662D" w:rsidRDefault="00EC754C" w:rsidP="00EC754C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Obec </w:t>
      </w:r>
      <w:r w:rsidR="000806E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v súlade s ustanovením § 16 ods. 3 zákona č. 583/2004 Z.z. o rozpočtových pravidlách územnej samosprávy a § 9 ods. 4 zákona č. 369/1990 Zb. o obecnom zriadení, </w:t>
      </w:r>
      <w:r w:rsidR="00563F42" w:rsidRPr="00554D6D">
        <w:rPr>
          <w:rFonts w:ascii="Arial" w:hAnsi="Arial" w:cs="Arial"/>
          <w:color w:val="auto"/>
          <w:sz w:val="22"/>
          <w:szCs w:val="22"/>
        </w:rPr>
        <w:t>spl</w:t>
      </w:r>
      <w:r w:rsidR="00563F42">
        <w:rPr>
          <w:rFonts w:ascii="Arial" w:hAnsi="Arial" w:cs="Arial"/>
          <w:color w:val="auto"/>
          <w:sz w:val="22"/>
          <w:szCs w:val="22"/>
        </w:rPr>
        <w:t>na</w:t>
      </w:r>
      <w:r w:rsidR="006667A6">
        <w:rPr>
          <w:rFonts w:ascii="Arial" w:hAnsi="Arial" w:cs="Arial"/>
          <w:color w:val="auto"/>
          <w:sz w:val="22"/>
          <w:szCs w:val="22"/>
        </w:rPr>
        <w:t xml:space="preserve"> každoročne </w:t>
      </w:r>
      <w:r w:rsidRPr="00554D6D">
        <w:rPr>
          <w:rFonts w:ascii="Arial" w:hAnsi="Arial" w:cs="Arial"/>
          <w:color w:val="auto"/>
          <w:sz w:val="22"/>
          <w:szCs w:val="22"/>
        </w:rPr>
        <w:t xml:space="preserve"> povinnosť </w:t>
      </w:r>
      <w:r w:rsidR="006667A6">
        <w:rPr>
          <w:rFonts w:ascii="Arial" w:hAnsi="Arial" w:cs="Arial"/>
          <w:color w:val="auto"/>
          <w:sz w:val="22"/>
          <w:szCs w:val="22"/>
        </w:rPr>
        <w:t xml:space="preserve"> a dáva </w:t>
      </w:r>
      <w:r w:rsidRPr="00554D6D">
        <w:rPr>
          <w:rFonts w:ascii="Arial" w:hAnsi="Arial" w:cs="Arial"/>
          <w:color w:val="auto"/>
          <w:sz w:val="22"/>
          <w:szCs w:val="22"/>
        </w:rPr>
        <w:t>si overiť účtovnú závierku</w:t>
      </w:r>
      <w:r w:rsidR="00701D4E" w:rsidRPr="00554D6D">
        <w:rPr>
          <w:rFonts w:ascii="Arial" w:hAnsi="Arial" w:cs="Arial"/>
          <w:color w:val="auto"/>
          <w:sz w:val="22"/>
          <w:szCs w:val="22"/>
        </w:rPr>
        <w:t xml:space="preserve"> </w:t>
      </w:r>
      <w:r w:rsidR="00554D6D" w:rsidRPr="00554D6D">
        <w:rPr>
          <w:rFonts w:ascii="Arial" w:hAnsi="Arial" w:cs="Arial"/>
          <w:color w:val="auto"/>
          <w:sz w:val="22"/>
          <w:szCs w:val="22"/>
        </w:rPr>
        <w:t>audítorom</w:t>
      </w:r>
      <w:r w:rsidR="00701D4E" w:rsidRPr="00554D6D">
        <w:rPr>
          <w:rFonts w:ascii="Arial" w:hAnsi="Arial" w:cs="Arial"/>
          <w:color w:val="auto"/>
          <w:sz w:val="22"/>
          <w:szCs w:val="22"/>
        </w:rPr>
        <w:t xml:space="preserve"> </w:t>
      </w:r>
      <w:r w:rsidR="00563F42">
        <w:rPr>
          <w:rFonts w:ascii="Arial" w:hAnsi="Arial" w:cs="Arial"/>
          <w:color w:val="auto"/>
          <w:sz w:val="22"/>
          <w:szCs w:val="22"/>
        </w:rPr>
        <w:t>Audítorskú</w:t>
      </w:r>
      <w:r w:rsidR="006667A6">
        <w:rPr>
          <w:rFonts w:ascii="Arial" w:hAnsi="Arial" w:cs="Arial"/>
          <w:color w:val="auto"/>
          <w:sz w:val="22"/>
          <w:szCs w:val="22"/>
        </w:rPr>
        <w:t xml:space="preserve"> správu </w:t>
      </w:r>
      <w:r w:rsidR="00563F42">
        <w:rPr>
          <w:rFonts w:ascii="Arial" w:hAnsi="Arial" w:cs="Arial"/>
          <w:color w:val="auto"/>
          <w:sz w:val="22"/>
          <w:szCs w:val="22"/>
        </w:rPr>
        <w:t>obvykle prejednáva na obecnom zastupiteľstve v zákonom stanovenom termíne t.j. do 31.12. bežného roka.</w:t>
      </w:r>
    </w:p>
    <w:p w:rsidR="00EC754C" w:rsidRPr="00C13E77" w:rsidRDefault="00EC754C" w:rsidP="00EC75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13E77" w:rsidRDefault="00C13E77" w:rsidP="00EC75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3. Metodická správnosť zostavenia návrhu záverečného účtu obce </w:t>
      </w:r>
      <w:r w:rsidR="000806E2">
        <w:rPr>
          <w:rFonts w:ascii="Arial" w:hAnsi="Arial" w:cs="Arial"/>
          <w:b/>
          <w:bCs/>
          <w:sz w:val="22"/>
          <w:szCs w:val="22"/>
        </w:rPr>
        <w:t>Horné Semerovce</w:t>
      </w:r>
      <w:r w:rsidR="001B7F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3E77">
        <w:rPr>
          <w:rFonts w:ascii="Arial" w:hAnsi="Arial" w:cs="Arial"/>
          <w:b/>
          <w:bCs/>
          <w:sz w:val="22"/>
          <w:szCs w:val="22"/>
        </w:rPr>
        <w:t>za rok 201</w:t>
      </w:r>
      <w:r w:rsidR="0097662D">
        <w:rPr>
          <w:rFonts w:ascii="Arial" w:hAnsi="Arial" w:cs="Arial"/>
          <w:b/>
          <w:bCs/>
          <w:sz w:val="22"/>
          <w:szCs w:val="22"/>
        </w:rPr>
        <w:t>9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EC754C" w:rsidRPr="00C13E77" w:rsidRDefault="00EC754C" w:rsidP="00EC754C">
      <w:pPr>
        <w:pStyle w:val="Default"/>
        <w:rPr>
          <w:rFonts w:ascii="Arial" w:hAnsi="Arial" w:cs="Arial"/>
          <w:sz w:val="22"/>
          <w:szCs w:val="22"/>
        </w:rPr>
      </w:pPr>
    </w:p>
    <w:p w:rsidR="00EC754C" w:rsidRPr="00C13E77" w:rsidRDefault="00EC754C" w:rsidP="00EC75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Predložený návrh záverečného účtu bol vypracovaný v súlade s ustanovením § 16 zákona č. 583/2004 Z.z. o rozpočtových pravidlách územnej samosprávy.  </w:t>
      </w:r>
    </w:p>
    <w:p w:rsidR="00364050" w:rsidRPr="00C13E77" w:rsidRDefault="00364050" w:rsidP="00364050">
      <w:pPr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     </w:t>
      </w:r>
    </w:p>
    <w:p w:rsidR="00364050" w:rsidRPr="00C13E77" w:rsidRDefault="00364050" w:rsidP="001B7FE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a) údaje o plnení rozpočtu v členení podľa § 10 ods. 3 tohto zákona v súlade s rozpočtovou klasifikáciou, </w:t>
      </w:r>
    </w:p>
    <w:p w:rsidR="00364050" w:rsidRPr="00C13E77" w:rsidRDefault="00364050" w:rsidP="00364050">
      <w:pPr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b) bilanciu aktív a pasív, </w:t>
      </w:r>
    </w:p>
    <w:p w:rsidR="00364050" w:rsidRPr="00C13E77" w:rsidRDefault="00364050" w:rsidP="00364050">
      <w:pPr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c) prehľad o stave a vývoji dlhu, </w:t>
      </w:r>
    </w:p>
    <w:p w:rsidR="00364050" w:rsidRPr="00C13E77" w:rsidRDefault="00364050" w:rsidP="00364050">
      <w:pPr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d) prehľad o poskytnutých zárukách </w:t>
      </w:r>
    </w:p>
    <w:p w:rsidR="00364050" w:rsidRPr="00C13E77" w:rsidRDefault="00364050" w:rsidP="00364050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13E7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e)prehľad o poskytnutých dotáciách podľa § 7 ods. 4 a § 8 ods. 5 v členení podľa jednotlivých príjemcov, </w:t>
      </w:r>
    </w:p>
    <w:p w:rsidR="00364050" w:rsidRPr="00C13E77" w:rsidRDefault="00364050" w:rsidP="00364050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13E77">
        <w:rPr>
          <w:rFonts w:ascii="Arial" w:hAnsi="Arial" w:cs="Arial"/>
          <w:color w:val="000000"/>
          <w:sz w:val="22"/>
          <w:szCs w:val="22"/>
          <w:shd w:val="clear" w:color="auto" w:fill="FFFFFF"/>
        </w:rPr>
        <w:t>f) údaje o nákladoch a výnosoch</w:t>
      </w:r>
      <w:r w:rsidRPr="00C13E77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6667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podnikateľskej činnosti</w:t>
      </w:r>
    </w:p>
    <w:p w:rsidR="00364050" w:rsidRPr="00C13E77" w:rsidRDefault="00364050" w:rsidP="00364050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Údaje o plnení rozpočtu boli spracované podľa rozpočtovej klasifikácie v súlade </w:t>
      </w:r>
      <w:r w:rsidRPr="00C13E77">
        <w:rPr>
          <w:rFonts w:ascii="Arial" w:hAnsi="Arial" w:cs="Arial"/>
          <w:b/>
          <w:bCs/>
          <w:color w:val="000000"/>
          <w:sz w:val="22"/>
          <w:szCs w:val="22"/>
        </w:rPr>
        <w:t xml:space="preserve">s Opatrením MF SR č. MF/010175/2004-42, ktorým sa ustanovuje druhová, organizačná a ekonomická klasifikácia rozpočtovej klasifikácie </w:t>
      </w:r>
      <w:r w:rsidRPr="00C13E77">
        <w:rPr>
          <w:rFonts w:ascii="Arial" w:hAnsi="Arial" w:cs="Arial"/>
          <w:color w:val="000000"/>
          <w:sz w:val="22"/>
          <w:szCs w:val="22"/>
        </w:rPr>
        <w:t xml:space="preserve">v znení opatrenia z 28.3.2006 (č. MF/008978/2006-421), opatrenia z 23. Apríla 2008 (č. MF/009212/2008-421) a opatrenia z 20. Mája 2010 (č. MF/011928/2010-421, opatrenia z 18.8.2010 (č. MF/021218/2010-421), opatrenia z 29.10.2010 (č. MF/025825/2010-421), opatrenia z 20.2.2012 (č. MF/010211/2012-421),ktorá je záväzná pri zostavovaní rozpočtov územnej samosprávy. Podľa nej sa jednotne určujú a triedia príjmy a výdavky rozpočtu vrátane ich vecného vymedzenia a finančné operácie s finančnými aktívami, </w:t>
      </w:r>
      <w:r w:rsidRPr="00C13E77">
        <w:rPr>
          <w:rFonts w:ascii="Arial" w:hAnsi="Arial" w:cs="Arial"/>
          <w:sz w:val="22"/>
          <w:szCs w:val="22"/>
        </w:rPr>
        <w:t xml:space="preserve">ktorá je záväzná pri zostavovaní rozpočtov územnej samosprávy. </w:t>
      </w:r>
    </w:p>
    <w:p w:rsidR="00364050" w:rsidRDefault="00364050" w:rsidP="003640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Návrh rozpočtu bol spracovaný podľa rozpočtovej klasifikácie v súlade s opatrením MF SR  č. MF/008808/2014-411, ktorým sa  ustanovuje druhová klasifikácia, organizačná klasifikácia a ekonomická klasifikácia rozpočtovej klasifikácie </w:t>
      </w:r>
    </w:p>
    <w:p w:rsidR="0097662D" w:rsidRDefault="0097662D" w:rsidP="003640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7662D" w:rsidRPr="00C13E77" w:rsidRDefault="0097662D" w:rsidP="0097662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>Návrh rozpočtu</w:t>
      </w:r>
      <w:r w:rsidRPr="00C13E77">
        <w:rPr>
          <w:rFonts w:ascii="Arial" w:hAnsi="Arial" w:cs="Arial"/>
          <w:bCs/>
          <w:sz w:val="22"/>
          <w:szCs w:val="22"/>
        </w:rPr>
        <w:t xml:space="preserve"> na rok 201</w:t>
      </w:r>
      <w:r>
        <w:rPr>
          <w:rFonts w:ascii="Arial" w:hAnsi="Arial" w:cs="Arial"/>
          <w:bCs/>
          <w:sz w:val="22"/>
          <w:szCs w:val="22"/>
        </w:rPr>
        <w:t>9</w:t>
      </w:r>
      <w:r w:rsidRPr="00C13E77">
        <w:rPr>
          <w:rFonts w:ascii="Arial" w:hAnsi="Arial" w:cs="Arial"/>
          <w:bCs/>
          <w:sz w:val="22"/>
          <w:szCs w:val="22"/>
        </w:rPr>
        <w:t xml:space="preserve"> až 20</w:t>
      </w:r>
      <w:r>
        <w:rPr>
          <w:rFonts w:ascii="Arial" w:hAnsi="Arial" w:cs="Arial"/>
          <w:bCs/>
          <w:sz w:val="22"/>
          <w:szCs w:val="22"/>
        </w:rPr>
        <w:t>2</w:t>
      </w:r>
      <w:r w:rsidRPr="00C13E77">
        <w:rPr>
          <w:rFonts w:ascii="Arial" w:hAnsi="Arial" w:cs="Arial"/>
          <w:bCs/>
          <w:sz w:val="22"/>
          <w:szCs w:val="22"/>
        </w:rPr>
        <w:t xml:space="preserve">1  bol zostavený na základe </w:t>
      </w:r>
      <w:r w:rsidRPr="00C13E77">
        <w:rPr>
          <w:rFonts w:ascii="Arial" w:hAnsi="Arial" w:cs="Arial"/>
          <w:bCs/>
          <w:sz w:val="22"/>
          <w:szCs w:val="22"/>
          <w:u w:val="single"/>
        </w:rPr>
        <w:t>Príručky na zostavenie návrhu rozpočtu verejnej správy na roky 201</w:t>
      </w:r>
      <w:r>
        <w:rPr>
          <w:rFonts w:ascii="Arial" w:hAnsi="Arial" w:cs="Arial"/>
          <w:bCs/>
          <w:sz w:val="22"/>
          <w:szCs w:val="22"/>
          <w:u w:val="single"/>
        </w:rPr>
        <w:t>9</w:t>
      </w:r>
      <w:r w:rsidRPr="00C13E77">
        <w:rPr>
          <w:rFonts w:ascii="Arial" w:hAnsi="Arial" w:cs="Arial"/>
          <w:bCs/>
          <w:sz w:val="22"/>
          <w:szCs w:val="22"/>
          <w:u w:val="single"/>
        </w:rPr>
        <w:t xml:space="preserve"> až 20</w:t>
      </w:r>
      <w:r>
        <w:rPr>
          <w:rFonts w:ascii="Arial" w:hAnsi="Arial" w:cs="Arial"/>
          <w:bCs/>
          <w:sz w:val="22"/>
          <w:szCs w:val="22"/>
          <w:u w:val="single"/>
        </w:rPr>
        <w:t>2</w:t>
      </w:r>
      <w:r w:rsidRPr="00C13E77">
        <w:rPr>
          <w:rFonts w:ascii="Arial" w:hAnsi="Arial" w:cs="Arial"/>
          <w:bCs/>
          <w:sz w:val="22"/>
          <w:szCs w:val="22"/>
          <w:u w:val="single"/>
        </w:rPr>
        <w:t xml:space="preserve">1 vydané MF SR . </w:t>
      </w:r>
      <w:r w:rsidRPr="00C13E77">
        <w:rPr>
          <w:rFonts w:ascii="Arial" w:hAnsi="Arial" w:cs="Arial"/>
          <w:sz w:val="22"/>
          <w:szCs w:val="22"/>
        </w:rPr>
        <w:t>Rozpočtované príjmy a výdavky na rok 201</w:t>
      </w:r>
      <w:r>
        <w:rPr>
          <w:rFonts w:ascii="Arial" w:hAnsi="Arial" w:cs="Arial"/>
          <w:sz w:val="22"/>
          <w:szCs w:val="22"/>
        </w:rPr>
        <w:t>9</w:t>
      </w:r>
      <w:r w:rsidRPr="00C13E77">
        <w:rPr>
          <w:rFonts w:ascii="Arial" w:hAnsi="Arial" w:cs="Arial"/>
          <w:bCs/>
          <w:sz w:val="22"/>
          <w:szCs w:val="22"/>
        </w:rPr>
        <w:t xml:space="preserve"> </w:t>
      </w:r>
      <w:r w:rsidRPr="00C13E77">
        <w:rPr>
          <w:rFonts w:ascii="Arial" w:hAnsi="Arial" w:cs="Arial"/>
          <w:sz w:val="22"/>
          <w:szCs w:val="22"/>
        </w:rPr>
        <w:t xml:space="preserve">sú záväznými ukazovateľmi, pričom na nasledujúce dva rozpočtové </w:t>
      </w:r>
      <w:r w:rsidRPr="00C13E77">
        <w:rPr>
          <w:rFonts w:ascii="Arial" w:hAnsi="Arial" w:cs="Arial"/>
          <w:sz w:val="22"/>
          <w:szCs w:val="22"/>
        </w:rPr>
        <w:lastRenderedPageBreak/>
        <w:t>roky, t. j. na roky 20</w:t>
      </w:r>
      <w:r>
        <w:rPr>
          <w:rFonts w:ascii="Arial" w:hAnsi="Arial" w:cs="Arial"/>
          <w:sz w:val="22"/>
          <w:szCs w:val="22"/>
        </w:rPr>
        <w:t>20</w:t>
      </w:r>
      <w:r w:rsidRPr="00C13E77">
        <w:rPr>
          <w:rFonts w:ascii="Arial" w:hAnsi="Arial" w:cs="Arial"/>
          <w:bCs/>
          <w:sz w:val="22"/>
          <w:szCs w:val="22"/>
        </w:rPr>
        <w:t xml:space="preserve"> </w:t>
      </w:r>
      <w:r w:rsidRPr="00C13E77">
        <w:rPr>
          <w:rFonts w:ascii="Arial" w:hAnsi="Arial" w:cs="Arial"/>
          <w:sz w:val="22"/>
          <w:szCs w:val="22"/>
        </w:rPr>
        <w:t>a 20</w:t>
      </w:r>
      <w:r>
        <w:rPr>
          <w:rFonts w:ascii="Arial" w:hAnsi="Arial" w:cs="Arial"/>
          <w:sz w:val="22"/>
          <w:szCs w:val="22"/>
        </w:rPr>
        <w:t>2</w:t>
      </w:r>
      <w:r w:rsidRPr="00C13E77">
        <w:rPr>
          <w:rFonts w:ascii="Arial" w:hAnsi="Arial" w:cs="Arial"/>
          <w:sz w:val="22"/>
          <w:szCs w:val="22"/>
        </w:rPr>
        <w:t>1, sú orientačné a budú sa upresňovať v ďalšom rozpočtovom roku</w:t>
      </w:r>
      <w:r w:rsidRPr="00C13E77">
        <w:rPr>
          <w:rFonts w:ascii="Arial" w:hAnsi="Arial" w:cs="Arial"/>
          <w:color w:val="000000"/>
          <w:sz w:val="22"/>
          <w:szCs w:val="22"/>
        </w:rPr>
        <w:t>./</w:t>
      </w:r>
      <w:r w:rsidRPr="00C13E77">
        <w:rPr>
          <w:rFonts w:ascii="Arial" w:hAnsi="Arial" w:cs="Arial"/>
          <w:b/>
          <w:sz w:val="22"/>
          <w:szCs w:val="22"/>
        </w:rPr>
        <w:t xml:space="preserve"> </w:t>
      </w:r>
    </w:p>
    <w:p w:rsidR="0097662D" w:rsidRDefault="0097662D" w:rsidP="003640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64050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  <w:u w:val="single"/>
        </w:rPr>
        <w:t>Vykázaný  výsledok hospodárenia  /prebytok- schodok / rozpočtu obce za rok 201</w:t>
      </w:r>
      <w:r w:rsidR="0097662D">
        <w:rPr>
          <w:rFonts w:ascii="Arial" w:hAnsi="Arial" w:cs="Arial"/>
          <w:sz w:val="22"/>
          <w:szCs w:val="22"/>
          <w:u w:val="single"/>
        </w:rPr>
        <w:t>9</w:t>
      </w:r>
      <w:r w:rsidRPr="00C13E77">
        <w:rPr>
          <w:rFonts w:ascii="Arial" w:hAnsi="Arial" w:cs="Arial"/>
          <w:sz w:val="22"/>
          <w:szCs w:val="22"/>
        </w:rPr>
        <w:t xml:space="preserve"> je zistený v súlade s § 2 písm. b) a c) a § 10 ods. 3 písm. a) a b) zákona o rozpočtových pravidlách územnej samosprávy. Návrh na usporiadanie prebytku rozpočtu je spracovaný v súlade s § 16 ods. 6 až 8 zákona o rozpočtových pravidlách územnej samosprávy.</w:t>
      </w:r>
    </w:p>
    <w:p w:rsidR="00701D4E" w:rsidRPr="00C13E77" w:rsidRDefault="00701D4E" w:rsidP="00364050">
      <w:pPr>
        <w:jc w:val="both"/>
        <w:rPr>
          <w:rFonts w:ascii="Arial" w:hAnsi="Arial" w:cs="Arial"/>
          <w:sz w:val="22"/>
          <w:szCs w:val="22"/>
        </w:rPr>
      </w:pP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Rozdelenie prebytku schvaľuje obecné zastupiteľstvo v zmysle zákona o rozpočtových pravidlách  územnej samosprávy t.j. previesť </w:t>
      </w:r>
      <w:r w:rsidRPr="00563F42">
        <w:rPr>
          <w:rFonts w:ascii="Arial" w:hAnsi="Arial" w:cs="Arial"/>
          <w:sz w:val="22"/>
          <w:szCs w:val="22"/>
          <w:u w:val="single"/>
        </w:rPr>
        <w:t>najmenej 10 %</w:t>
      </w:r>
      <w:r w:rsidRPr="00C13E77">
        <w:rPr>
          <w:rFonts w:ascii="Arial" w:hAnsi="Arial" w:cs="Arial"/>
          <w:sz w:val="22"/>
          <w:szCs w:val="22"/>
        </w:rPr>
        <w:t xml:space="preserve"> prebytku do rezervného fondu.</w:t>
      </w: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</w:p>
    <w:p w:rsidR="00C13E77" w:rsidRDefault="00C13E77" w:rsidP="0036405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64050" w:rsidRPr="00C13E77" w:rsidRDefault="00364050" w:rsidP="003640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b/>
          <w:bCs/>
          <w:color w:val="000000"/>
          <w:sz w:val="22"/>
          <w:szCs w:val="22"/>
        </w:rPr>
        <w:t xml:space="preserve">B. SPRACOVANIE ZÁVEREČNÉHO ÚČTU </w:t>
      </w: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</w:p>
    <w:p w:rsidR="00136F63" w:rsidRDefault="00136F63" w:rsidP="00136F6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Pr="00136F63">
        <w:rPr>
          <w:rFonts w:ascii="Arial" w:hAnsi="Arial" w:cs="Arial"/>
          <w:sz w:val="22"/>
          <w:szCs w:val="22"/>
        </w:rPr>
        <w:t xml:space="preserve"> pri zostavení návrhu záverečného účtu postupovalo podľa </w:t>
      </w:r>
      <w:r w:rsidRPr="00136F63">
        <w:rPr>
          <w:rFonts w:ascii="Arial" w:hAnsi="Arial" w:cs="Arial"/>
          <w:b/>
          <w:sz w:val="22"/>
          <w:szCs w:val="22"/>
        </w:rPr>
        <w:t>§ 16 ods. 1</w:t>
      </w:r>
      <w:r w:rsidRPr="00136F63">
        <w:rPr>
          <w:rFonts w:ascii="Arial" w:hAnsi="Arial" w:cs="Arial"/>
          <w:sz w:val="22"/>
          <w:szCs w:val="22"/>
        </w:rPr>
        <w:t xml:space="preserve"> zákona o rozpočtových pravidlách územnej samosprávy a po skončení rozpočtového roka údaje o rozpočtovom hospodárení súhrnne spracovalo do záverečného účtu.</w:t>
      </w:r>
    </w:p>
    <w:p w:rsidR="00136F63" w:rsidRDefault="00136F63" w:rsidP="00136F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36F63">
        <w:rPr>
          <w:rFonts w:ascii="Arial" w:hAnsi="Arial" w:cs="Arial"/>
          <w:sz w:val="22"/>
          <w:szCs w:val="22"/>
        </w:rPr>
        <w:t xml:space="preserve"> </w:t>
      </w:r>
    </w:p>
    <w:p w:rsidR="0097662D" w:rsidRDefault="0097662D" w:rsidP="00136F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7662D" w:rsidRPr="00C13E77" w:rsidRDefault="0097662D" w:rsidP="0097662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color w:val="auto"/>
          <w:sz w:val="22"/>
          <w:szCs w:val="22"/>
        </w:rPr>
        <w:t xml:space="preserve">V súlade s 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§ 16 ods. 2 zákona o rozpočtových pravidlách územnej samosprávy </w:t>
      </w:r>
      <w:r w:rsidRPr="00C13E77">
        <w:rPr>
          <w:rFonts w:ascii="Arial" w:hAnsi="Arial" w:cs="Arial"/>
          <w:bCs/>
          <w:color w:val="auto"/>
          <w:sz w:val="22"/>
          <w:szCs w:val="22"/>
        </w:rPr>
        <w:t>obec</w:t>
      </w:r>
      <w:r w:rsidRPr="00C13E77">
        <w:rPr>
          <w:rFonts w:ascii="Arial" w:hAnsi="Arial" w:cs="Arial"/>
          <w:color w:val="auto"/>
          <w:sz w:val="22"/>
          <w:szCs w:val="22"/>
        </w:rPr>
        <w:t xml:space="preserve"> musí finančne usporiadať svoje hospodárenie vrátane finančných vzťahov k zriadeným alebo založeným právnickým osobám a fyzickým osobám - podnikateľom a právnickým osobám, ktorým poskytli prostriedky svojho rozpočtu, ako i usporiadať finančné vzťahy k štátnemu rozpočtu, štátnym fondom, rozpočtom iných obcí a k rozpočtom vyšších územných celkov.</w:t>
      </w:r>
    </w:p>
    <w:p w:rsidR="0097662D" w:rsidRPr="00C13E77" w:rsidRDefault="0097662D" w:rsidP="0097662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color w:val="auto"/>
          <w:sz w:val="22"/>
          <w:szCs w:val="22"/>
        </w:rPr>
        <w:t xml:space="preserve">Môžem konštatovať, že všetky tieto vzťahy boli riadne </w:t>
      </w:r>
      <w:r w:rsidRPr="00C13E77">
        <w:rPr>
          <w:rFonts w:ascii="Arial" w:hAnsi="Arial" w:cs="Arial"/>
          <w:color w:val="auto"/>
          <w:sz w:val="22"/>
          <w:szCs w:val="22"/>
          <w:u w:val="single"/>
        </w:rPr>
        <w:t xml:space="preserve">vysporiadané a zúčtované 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v súlade so zákonom o rozpočtových pravidlách územnej samosprávy a zákonom č 523/2004 Z.z. a rozpočtových pravidlách verejnej správy </w:t>
      </w:r>
      <w:r w:rsidRPr="00C13E77">
        <w:rPr>
          <w:rFonts w:ascii="Arial" w:hAnsi="Arial" w:cs="Arial"/>
          <w:color w:val="auto"/>
          <w:sz w:val="22"/>
          <w:szCs w:val="22"/>
        </w:rPr>
        <w:t xml:space="preserve">v znení neskorších predpisov. </w:t>
      </w:r>
    </w:p>
    <w:p w:rsidR="0097662D" w:rsidRPr="00C13E77" w:rsidRDefault="0097662D" w:rsidP="0097662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7662D" w:rsidRPr="00C13E77" w:rsidRDefault="0097662D" w:rsidP="0097662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color w:val="auto"/>
          <w:sz w:val="22"/>
          <w:szCs w:val="22"/>
        </w:rPr>
        <w:t xml:space="preserve">Konštatujem že 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návrh záverečného účtu Obce </w:t>
      </w:r>
      <w:r w:rsidR="000806E2">
        <w:rPr>
          <w:rFonts w:ascii="Arial" w:hAnsi="Arial" w:cs="Arial"/>
          <w:b/>
          <w:bCs/>
          <w:color w:val="auto"/>
          <w:sz w:val="22"/>
          <w:szCs w:val="22"/>
        </w:rPr>
        <w:t>Horné Semerovce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 bol zostavený a predložený v súlade so všeobecne záväznými predpismi a obsahuje všetky zákonné náležitosti</w:t>
      </w:r>
      <w:r w:rsidRPr="00C13E77">
        <w:rPr>
          <w:rFonts w:ascii="Arial" w:hAnsi="Arial" w:cs="Arial"/>
          <w:color w:val="auto"/>
          <w:sz w:val="22"/>
          <w:szCs w:val="22"/>
        </w:rPr>
        <w:t xml:space="preserve">, vrátane formálnej stránky návrhu a jeho predpísanej štruktúry. </w:t>
      </w:r>
    </w:p>
    <w:p w:rsidR="0097662D" w:rsidRPr="00C13E77" w:rsidRDefault="0097662D" w:rsidP="0097662D">
      <w:pPr>
        <w:jc w:val="both"/>
        <w:rPr>
          <w:rFonts w:ascii="Arial" w:hAnsi="Arial" w:cs="Arial"/>
          <w:b/>
          <w:sz w:val="22"/>
          <w:szCs w:val="22"/>
        </w:rPr>
      </w:pPr>
    </w:p>
    <w:p w:rsidR="0097662D" w:rsidRPr="00C13E77" w:rsidRDefault="0097662D" w:rsidP="0097662D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sz w:val="22"/>
          <w:szCs w:val="22"/>
        </w:rPr>
        <w:t>Predložený návrh záverečného účtu obsahuje povinné náležitosti</w:t>
      </w:r>
      <w:r w:rsidRPr="00C13E77">
        <w:rPr>
          <w:rFonts w:ascii="Arial" w:hAnsi="Arial" w:cs="Arial"/>
          <w:sz w:val="22"/>
          <w:szCs w:val="22"/>
        </w:rPr>
        <w:t xml:space="preserve"> podľa § 16 ods. 5 zákona o rozpočtových pravidlách územnej samosprávy:</w:t>
      </w:r>
    </w:p>
    <w:p w:rsidR="0097662D" w:rsidRPr="00C13E77" w:rsidRDefault="0097662D" w:rsidP="0097662D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 </w:t>
      </w:r>
    </w:p>
    <w:p w:rsidR="0097662D" w:rsidRPr="00C13E77" w:rsidRDefault="0097662D" w:rsidP="0097662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údaje o plnení rozpočtu v členení podľa § 10 ods. 3 v súlade s rozpočtovou klasifikáciou, </w:t>
      </w:r>
    </w:p>
    <w:p w:rsidR="0097662D" w:rsidRPr="00C13E77" w:rsidRDefault="0097662D" w:rsidP="0097662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bilanciu aktív a pasív, </w:t>
      </w:r>
    </w:p>
    <w:p w:rsidR="0097662D" w:rsidRPr="00C13E77" w:rsidRDefault="0097662D" w:rsidP="0097662D">
      <w:pPr>
        <w:pStyle w:val="Odsekzoznamu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prehľad o stave a vývoji dlhu, </w:t>
      </w:r>
    </w:p>
    <w:p w:rsidR="0097662D" w:rsidRPr="00C13E77" w:rsidRDefault="0097662D" w:rsidP="0097662D">
      <w:pPr>
        <w:pStyle w:val="Odsekzoznamu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</w:rPr>
        <w:t xml:space="preserve">prehľad o poskytnutých zárukách </w:t>
      </w:r>
    </w:p>
    <w:p w:rsidR="0097662D" w:rsidRPr="00C13E77" w:rsidRDefault="0097662D" w:rsidP="0097662D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  <w:shd w:val="clear" w:color="auto" w:fill="FFFFFF"/>
        </w:rPr>
        <w:t>údaje o nákladoch a výnosoch</w:t>
      </w:r>
      <w:r w:rsidRPr="00C13E77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6667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podnikateľskej činnosti</w:t>
      </w:r>
    </w:p>
    <w:p w:rsidR="00136F63" w:rsidRPr="000806E2" w:rsidRDefault="00136F63" w:rsidP="00364050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C13E77">
        <w:rPr>
          <w:rFonts w:ascii="Arial" w:hAnsi="Arial" w:cs="Arial"/>
          <w:sz w:val="22"/>
          <w:szCs w:val="22"/>
        </w:rPr>
        <w:t>daje o poskytnutých dotáciách z rozpočtu  obce</w:t>
      </w:r>
    </w:p>
    <w:p w:rsidR="000806E2" w:rsidRPr="000806E2" w:rsidRDefault="000806E2" w:rsidP="000806E2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64050" w:rsidRPr="00C13E77" w:rsidRDefault="00364050" w:rsidP="00364050">
      <w:pPr>
        <w:jc w:val="both"/>
        <w:rPr>
          <w:rFonts w:ascii="Arial" w:hAnsi="Arial" w:cs="Arial"/>
          <w:b/>
          <w:sz w:val="22"/>
          <w:szCs w:val="22"/>
        </w:rPr>
      </w:pPr>
      <w:r w:rsidRPr="00C13E77">
        <w:rPr>
          <w:rFonts w:ascii="Arial" w:hAnsi="Arial" w:cs="Arial"/>
          <w:b/>
          <w:sz w:val="22"/>
          <w:szCs w:val="22"/>
        </w:rPr>
        <w:t xml:space="preserve">Návrh záverečného účtu Obce </w:t>
      </w:r>
      <w:r w:rsidR="000806E2">
        <w:rPr>
          <w:rFonts w:ascii="Arial" w:hAnsi="Arial" w:cs="Arial"/>
          <w:b/>
          <w:sz w:val="22"/>
          <w:szCs w:val="22"/>
        </w:rPr>
        <w:t>Horné Semerovce</w:t>
      </w:r>
      <w:r w:rsidRPr="00C13E77">
        <w:rPr>
          <w:rFonts w:ascii="Arial" w:hAnsi="Arial" w:cs="Arial"/>
          <w:b/>
          <w:sz w:val="22"/>
          <w:szCs w:val="22"/>
        </w:rPr>
        <w:t xml:space="preserve">  neobsahuje :</w:t>
      </w: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 </w:t>
      </w:r>
    </w:p>
    <w:p w:rsidR="00364050" w:rsidRPr="00C13E77" w:rsidRDefault="00364050" w:rsidP="0036405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Údaje o hospodárení príspevkových organizácií v ich pôsobnosti  – </w:t>
      </w:r>
      <w:r w:rsidR="00136F63">
        <w:rPr>
          <w:rFonts w:ascii="Arial" w:hAnsi="Arial" w:cs="Arial"/>
          <w:sz w:val="22"/>
          <w:szCs w:val="22"/>
        </w:rPr>
        <w:t>O</w:t>
      </w:r>
      <w:r w:rsidRPr="00C13E77">
        <w:rPr>
          <w:rFonts w:ascii="Arial" w:hAnsi="Arial" w:cs="Arial"/>
          <w:sz w:val="22"/>
          <w:szCs w:val="22"/>
        </w:rPr>
        <w:t xml:space="preserve">bec </w:t>
      </w:r>
      <w:r w:rsidR="000806E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nemá založenú príspevkovú organizáciu.</w:t>
      </w:r>
    </w:p>
    <w:p w:rsidR="00364050" w:rsidRPr="00C13E77" w:rsidRDefault="00364050" w:rsidP="0036405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C13E77">
        <w:rPr>
          <w:rFonts w:ascii="Arial" w:hAnsi="Arial" w:cs="Arial"/>
          <w:color w:val="000000"/>
          <w:sz w:val="22"/>
          <w:szCs w:val="22"/>
          <w:shd w:val="clear" w:color="auto" w:fill="FFFFFF"/>
        </w:rPr>
        <w:t>hodnotenie plnenia programov obce</w:t>
      </w:r>
      <w:r w:rsidRPr="00C13E77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.Obec </w:t>
      </w:r>
      <w:r w:rsidR="000806E2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Horné Semerovce</w:t>
      </w:r>
      <w:r w:rsidRPr="00C13E77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programový rozpočet nezostavuje . Poslanci schválili možnosť využitia zákona nezostavovať programový rozpočet do počtu 2 000 obyvateľov.</w:t>
      </w:r>
    </w:p>
    <w:p w:rsidR="00364050" w:rsidRPr="00C13E77" w:rsidRDefault="00364050" w:rsidP="00364050">
      <w:pPr>
        <w:rPr>
          <w:rFonts w:ascii="Arial" w:hAnsi="Arial" w:cs="Arial"/>
          <w:b/>
          <w:sz w:val="22"/>
          <w:szCs w:val="22"/>
        </w:rPr>
      </w:pPr>
    </w:p>
    <w:p w:rsidR="004A37BD" w:rsidRPr="00C13E77" w:rsidRDefault="004A37BD" w:rsidP="004A37BD">
      <w:pPr>
        <w:pStyle w:val="Default"/>
        <w:rPr>
          <w:rFonts w:ascii="Arial" w:hAnsi="Arial" w:cs="Arial"/>
          <w:sz w:val="22"/>
          <w:szCs w:val="22"/>
        </w:rPr>
      </w:pPr>
    </w:p>
    <w:p w:rsidR="004A37BD" w:rsidRPr="00366DA0" w:rsidRDefault="004A37BD" w:rsidP="004A37BD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366DA0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1. Údaje o plnení rozpočtu </w:t>
      </w:r>
    </w:p>
    <w:p w:rsidR="004A37BD" w:rsidRPr="00701D4E" w:rsidRDefault="004A37BD" w:rsidP="004A37BD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A37BD" w:rsidRPr="00C13E77" w:rsidRDefault="004A37BD" w:rsidP="0029197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Finančné hospodárenie </w:t>
      </w:r>
      <w:r w:rsidR="00136F63">
        <w:rPr>
          <w:rFonts w:ascii="Arial" w:hAnsi="Arial" w:cs="Arial"/>
          <w:b/>
          <w:bCs/>
          <w:sz w:val="22"/>
          <w:szCs w:val="22"/>
        </w:rPr>
        <w:t>O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bce </w:t>
      </w:r>
      <w:r w:rsidR="000806E2">
        <w:rPr>
          <w:rFonts w:ascii="Arial" w:hAnsi="Arial" w:cs="Arial"/>
          <w:b/>
          <w:bCs/>
          <w:sz w:val="22"/>
          <w:szCs w:val="22"/>
        </w:rPr>
        <w:t>Horné Semerovce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 v roku 201</w:t>
      </w:r>
      <w:r w:rsidR="0097662D">
        <w:rPr>
          <w:rFonts w:ascii="Arial" w:hAnsi="Arial" w:cs="Arial"/>
          <w:b/>
          <w:bCs/>
          <w:sz w:val="22"/>
          <w:szCs w:val="22"/>
        </w:rPr>
        <w:t>9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sa riadilo rozpočtom, ktorý bol schválený uznesením Obecného zastupiteľstva číslo : </w:t>
      </w:r>
      <w:r w:rsidR="00AF0A0F" w:rsidRPr="00987291">
        <w:rPr>
          <w:rFonts w:ascii="Arial" w:hAnsi="Arial" w:cs="Arial"/>
          <w:b/>
          <w:bCs/>
          <w:color w:val="auto"/>
          <w:sz w:val="22"/>
          <w:szCs w:val="22"/>
        </w:rPr>
        <w:t>9/2018  zo dňa:</w:t>
      </w:r>
      <w:r w:rsidR="00AF0A0F">
        <w:rPr>
          <w:rFonts w:ascii="Arial" w:hAnsi="Arial" w:cs="Arial"/>
          <w:b/>
          <w:bCs/>
          <w:sz w:val="22"/>
          <w:szCs w:val="22"/>
        </w:rPr>
        <w:t xml:space="preserve"> </w:t>
      </w:r>
      <w:r w:rsidR="00323ED6">
        <w:rPr>
          <w:rFonts w:ascii="Arial" w:hAnsi="Arial" w:cs="Arial"/>
          <w:b/>
          <w:bCs/>
          <w:sz w:val="22"/>
          <w:szCs w:val="22"/>
        </w:rPr>
        <w:t>6.12.2018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</w:t>
      </w:r>
      <w:r w:rsidR="00AF0A0F">
        <w:rPr>
          <w:rFonts w:ascii="Arial" w:hAnsi="Arial" w:cs="Arial"/>
          <w:b/>
          <w:bCs/>
          <w:sz w:val="22"/>
          <w:szCs w:val="22"/>
        </w:rPr>
        <w:t>.</w:t>
      </w:r>
    </w:p>
    <w:p w:rsidR="004A37BD" w:rsidRDefault="004A37BD" w:rsidP="004A37B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905"/>
        <w:gridCol w:w="1908"/>
      </w:tblGrid>
      <w:tr w:rsidR="00DC37FF" w:rsidRPr="00DC37FF" w:rsidTr="00DC37FF">
        <w:trPr>
          <w:trHeight w:val="110"/>
        </w:trPr>
        <w:tc>
          <w:tcPr>
            <w:tcW w:w="1905" w:type="dxa"/>
          </w:tcPr>
          <w:p w:rsidR="00DC37FF" w:rsidRPr="00DC37FF" w:rsidRDefault="00DC37FF" w:rsidP="00DC37FF">
            <w:pPr>
              <w:spacing w:after="200" w:line="276" w:lineRule="auto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905" w:type="dxa"/>
          </w:tcPr>
          <w:p w:rsidR="00DC37FF" w:rsidRPr="00DC37FF" w:rsidRDefault="00DC37FF" w:rsidP="00DC37F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905" w:type="dxa"/>
          </w:tcPr>
          <w:p w:rsidR="00DC37FF" w:rsidRPr="00DC37FF" w:rsidRDefault="00DC37FF" w:rsidP="00DC37F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908" w:type="dxa"/>
          </w:tcPr>
          <w:p w:rsidR="00DC37FF" w:rsidRPr="00DC37FF" w:rsidRDefault="00DC37FF" w:rsidP="00DC37F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5710B6" w:rsidRDefault="005710B6" w:rsidP="004A37B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Schválený rozpočet bol zostavený v skladbe:</w:t>
      </w:r>
    </w:p>
    <w:p w:rsidR="005710B6" w:rsidRDefault="005710B6" w:rsidP="004A37B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</w:tblGrid>
      <w:tr w:rsidR="00987291" w:rsidRPr="000806E2" w:rsidTr="00563F42">
        <w:trPr>
          <w:trHeight w:val="393"/>
        </w:trPr>
        <w:tc>
          <w:tcPr>
            <w:tcW w:w="2802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Bežné príjmy</w:t>
            </w:r>
          </w:p>
        </w:tc>
        <w:tc>
          <w:tcPr>
            <w:tcW w:w="2126" w:type="dxa"/>
            <w:shd w:val="clear" w:color="auto" w:fill="auto"/>
          </w:tcPr>
          <w:p w:rsidR="00987291" w:rsidRPr="000806E2" w:rsidRDefault="004815E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  </w:t>
            </w:r>
            <w:r w:rsidR="00987291" w:rsidRPr="000806E2">
              <w:rPr>
                <w:rFonts w:ascii="Arial" w:eastAsia="Calibri" w:hAnsi="Arial" w:cs="Arial"/>
                <w:b/>
                <w:sz w:val="22"/>
                <w:szCs w:val="22"/>
              </w:rPr>
              <w:t>341 159</w:t>
            </w:r>
          </w:p>
        </w:tc>
      </w:tr>
      <w:tr w:rsidR="00987291" w:rsidRPr="000806E2" w:rsidTr="00563F42">
        <w:trPr>
          <w:trHeight w:val="413"/>
        </w:trPr>
        <w:tc>
          <w:tcPr>
            <w:tcW w:w="2802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Bežné výdavky</w:t>
            </w:r>
          </w:p>
        </w:tc>
        <w:tc>
          <w:tcPr>
            <w:tcW w:w="2126" w:type="dxa"/>
            <w:shd w:val="clear" w:color="auto" w:fill="auto"/>
          </w:tcPr>
          <w:p w:rsidR="00987291" w:rsidRPr="000806E2" w:rsidRDefault="004815E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  </w:t>
            </w:r>
            <w:r w:rsidR="00987291" w:rsidRPr="000806E2">
              <w:rPr>
                <w:rFonts w:ascii="Arial" w:eastAsia="Calibri" w:hAnsi="Arial" w:cs="Arial"/>
                <w:b/>
                <w:sz w:val="22"/>
                <w:szCs w:val="22"/>
              </w:rPr>
              <w:t>317 698</w:t>
            </w:r>
          </w:p>
        </w:tc>
      </w:tr>
      <w:tr w:rsidR="00987291" w:rsidRPr="000806E2" w:rsidTr="00563F42">
        <w:trPr>
          <w:trHeight w:val="277"/>
        </w:trPr>
        <w:tc>
          <w:tcPr>
            <w:tcW w:w="2802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Kapitál. príjmy</w:t>
            </w:r>
          </w:p>
        </w:tc>
        <w:tc>
          <w:tcPr>
            <w:tcW w:w="2126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</w:t>
            </w:r>
            <w:r w:rsidR="004815EC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 </w:t>
            </w: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0</w:t>
            </w:r>
          </w:p>
        </w:tc>
      </w:tr>
      <w:tr w:rsidR="00987291" w:rsidRPr="000806E2" w:rsidTr="00563F42">
        <w:trPr>
          <w:trHeight w:val="281"/>
        </w:trPr>
        <w:tc>
          <w:tcPr>
            <w:tcW w:w="2802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Kapitál. výdavky</w:t>
            </w:r>
          </w:p>
        </w:tc>
        <w:tc>
          <w:tcPr>
            <w:tcW w:w="2126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</w:t>
            </w:r>
            <w:r w:rsidR="004815EC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 </w:t>
            </w: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0</w:t>
            </w:r>
          </w:p>
        </w:tc>
      </w:tr>
      <w:tr w:rsidR="00987291" w:rsidRPr="000806E2" w:rsidTr="00563F42">
        <w:trPr>
          <w:trHeight w:val="399"/>
        </w:trPr>
        <w:tc>
          <w:tcPr>
            <w:tcW w:w="2802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Príjmové FO</w:t>
            </w:r>
          </w:p>
        </w:tc>
        <w:tc>
          <w:tcPr>
            <w:tcW w:w="2126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</w:t>
            </w:r>
            <w:r w:rsidR="004815EC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 </w:t>
            </w: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0</w:t>
            </w:r>
          </w:p>
        </w:tc>
      </w:tr>
      <w:tr w:rsidR="00987291" w:rsidRPr="000806E2" w:rsidTr="00563F42">
        <w:trPr>
          <w:trHeight w:val="418"/>
        </w:trPr>
        <w:tc>
          <w:tcPr>
            <w:tcW w:w="2802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Výdavkové  FO</w:t>
            </w:r>
          </w:p>
        </w:tc>
        <w:tc>
          <w:tcPr>
            <w:tcW w:w="2126" w:type="dxa"/>
            <w:shd w:val="clear" w:color="auto" w:fill="auto"/>
          </w:tcPr>
          <w:p w:rsidR="00987291" w:rsidRPr="000806E2" w:rsidRDefault="00987291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4815EC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  </w:t>
            </w: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23 461</w:t>
            </w:r>
          </w:p>
        </w:tc>
      </w:tr>
    </w:tbl>
    <w:p w:rsidR="00987291" w:rsidRDefault="00987291" w:rsidP="004A37B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7291" w:rsidRDefault="00987291" w:rsidP="004A37B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23ED6" w:rsidRPr="00323ED6" w:rsidRDefault="00323ED6" w:rsidP="004815E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23ED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bežného rozpočtu</w:t>
      </w: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rok 2019 je zostavený ako prebytkový s celkovým objemom bežných príjmov </w:t>
      </w:r>
      <w:r w:rsidR="0098729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341 159</w:t>
      </w: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€, celkovým objemom bežných výdavkov </w:t>
      </w:r>
      <w:r w:rsidR="0098729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317 698</w:t>
      </w: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€, s plánovaným prebytkom </w:t>
      </w:r>
      <w:r w:rsidR="0098729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23 461</w:t>
      </w: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€. </w:t>
      </w:r>
    </w:p>
    <w:p w:rsidR="00323ED6" w:rsidRDefault="00323ED6" w:rsidP="004815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Pri zostavení prebytkového bežného rozpočtu boli dodržané podmienky zákona o rozpočtových pravidlách územnej samosprávy. </w:t>
      </w:r>
      <w:r w:rsidR="00BA3F3B" w:rsidRPr="00323ED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23ED6" w:rsidRDefault="00323ED6" w:rsidP="004815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23ED6" w:rsidRDefault="00323ED6" w:rsidP="000A68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323ED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kapitálového rozpočtu</w:t>
      </w: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rok 2019 je zostavený ako </w:t>
      </w:r>
      <w:r w:rsidR="0098729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nulový t.j. neboli plánované žiadne príjmy z majetku obce ani výdavky na rozvoj obce.</w:t>
      </w:r>
      <w:r w:rsidRPr="00323ED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</w:t>
      </w:r>
    </w:p>
    <w:p w:rsidR="00323ED6" w:rsidRPr="00323ED6" w:rsidRDefault="00323ED6" w:rsidP="00323ED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323ED6" w:rsidRDefault="00323ED6" w:rsidP="000A68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23ED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Finančné operácie</w:t>
      </w: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- návratné zdroje financovania (úvery, pôžičky) použitie zdrojov z minulých rokov (prevod z peňažných fondov ) sú rozpočtované nasledovne: plánované príjmy </w:t>
      </w:r>
      <w:r w:rsidR="00D26E7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neboli </w:t>
      </w: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, plánované výdavky vo výške : </w:t>
      </w:r>
      <w:r w:rsidR="00D26E7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23 461</w:t>
      </w:r>
      <w:r w:rsidRPr="00323E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€  </w:t>
      </w:r>
    </w:p>
    <w:p w:rsidR="00D26E78" w:rsidRPr="00323ED6" w:rsidRDefault="00D26E78" w:rsidP="00323ED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23ED6" w:rsidRDefault="00D26E78" w:rsidP="004A37B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Celkový rozpočet  za rok 2019  vrátane finančných operácií sa javí ako vyrovnaný</w:t>
      </w:r>
    </w:p>
    <w:p w:rsidR="00D26E78" w:rsidRDefault="00D26E78" w:rsidP="004A37B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A6855" w:rsidRPr="00323ED6" w:rsidRDefault="000A6855" w:rsidP="004A37B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4A37BD" w:rsidRPr="00563F42" w:rsidRDefault="00434183" w:rsidP="00323ED6">
      <w:pPr>
        <w:pStyle w:val="Default"/>
        <w:jc w:val="both"/>
        <w:rPr>
          <w:rFonts w:ascii="Arial" w:hAnsi="Arial" w:cs="Arial"/>
          <w:b/>
          <w:u w:val="single"/>
        </w:rPr>
      </w:pPr>
      <w:r w:rsidRPr="00563F42">
        <w:rPr>
          <w:rFonts w:ascii="Arial" w:hAnsi="Arial" w:cs="Arial"/>
          <w:b/>
          <w:bCs/>
          <w:u w:val="single"/>
        </w:rPr>
        <w:t>R</w:t>
      </w:r>
      <w:r w:rsidR="004A37BD" w:rsidRPr="00563F42">
        <w:rPr>
          <w:rFonts w:ascii="Arial" w:hAnsi="Arial" w:cs="Arial"/>
          <w:b/>
          <w:u w:val="single"/>
        </w:rPr>
        <w:t>o</w:t>
      </w:r>
      <w:r w:rsidRPr="00563F42">
        <w:rPr>
          <w:rFonts w:ascii="Arial" w:hAnsi="Arial" w:cs="Arial"/>
          <w:b/>
          <w:u w:val="single"/>
        </w:rPr>
        <w:t>zpo</w:t>
      </w:r>
      <w:r w:rsidR="004A37BD" w:rsidRPr="00563F42">
        <w:rPr>
          <w:rFonts w:ascii="Arial" w:hAnsi="Arial" w:cs="Arial"/>
          <w:b/>
          <w:u w:val="single"/>
        </w:rPr>
        <w:t xml:space="preserve">čet </w:t>
      </w:r>
      <w:r w:rsidRPr="00563F42">
        <w:rPr>
          <w:rFonts w:ascii="Arial" w:hAnsi="Arial" w:cs="Arial"/>
          <w:b/>
          <w:u w:val="single"/>
        </w:rPr>
        <w:t xml:space="preserve"> obce </w:t>
      </w:r>
      <w:r w:rsidR="000806E2" w:rsidRPr="00563F42">
        <w:rPr>
          <w:rFonts w:ascii="Arial" w:hAnsi="Arial" w:cs="Arial"/>
          <w:b/>
          <w:u w:val="single"/>
        </w:rPr>
        <w:t>Horné Semerovce</w:t>
      </w:r>
      <w:r w:rsidR="005710B6" w:rsidRPr="00563F42">
        <w:rPr>
          <w:rFonts w:ascii="Arial" w:hAnsi="Arial" w:cs="Arial"/>
          <w:b/>
          <w:u w:val="single"/>
        </w:rPr>
        <w:t xml:space="preserve"> </w:t>
      </w:r>
      <w:r w:rsidRPr="00563F42">
        <w:rPr>
          <w:rFonts w:ascii="Arial" w:hAnsi="Arial" w:cs="Arial"/>
          <w:b/>
          <w:u w:val="single"/>
        </w:rPr>
        <w:t xml:space="preserve"> bol v roku 201</w:t>
      </w:r>
      <w:r w:rsidR="00323ED6" w:rsidRPr="00563F42">
        <w:rPr>
          <w:rFonts w:ascii="Arial" w:hAnsi="Arial" w:cs="Arial"/>
          <w:b/>
          <w:u w:val="single"/>
        </w:rPr>
        <w:t>9</w:t>
      </w:r>
      <w:r w:rsidR="004A37BD" w:rsidRPr="00563F42">
        <w:rPr>
          <w:rFonts w:ascii="Arial" w:hAnsi="Arial" w:cs="Arial"/>
          <w:b/>
          <w:u w:val="single"/>
        </w:rPr>
        <w:t xml:space="preserve"> nasledovne upravovaný</w:t>
      </w:r>
      <w:r w:rsidR="005710B6" w:rsidRPr="00563F42">
        <w:rPr>
          <w:rFonts w:ascii="Arial" w:hAnsi="Arial" w:cs="Arial"/>
          <w:b/>
          <w:u w:val="single"/>
        </w:rPr>
        <w:t xml:space="preserve">  nasledovne:</w:t>
      </w:r>
      <w:r w:rsidR="004A37BD" w:rsidRPr="00563F42">
        <w:rPr>
          <w:rFonts w:ascii="Arial" w:hAnsi="Arial" w:cs="Arial"/>
          <w:b/>
          <w:u w:val="single"/>
        </w:rPr>
        <w:t xml:space="preserve"> </w:t>
      </w:r>
    </w:p>
    <w:p w:rsidR="00D26E78" w:rsidRDefault="00D26E78" w:rsidP="00987291">
      <w:pPr>
        <w:jc w:val="both"/>
      </w:pPr>
    </w:p>
    <w:p w:rsidR="00987291" w:rsidRPr="00D26E78" w:rsidRDefault="00987291" w:rsidP="00987291">
      <w:pPr>
        <w:jc w:val="both"/>
        <w:rPr>
          <w:rFonts w:ascii="Arial" w:hAnsi="Arial" w:cs="Arial"/>
          <w:sz w:val="22"/>
          <w:szCs w:val="22"/>
        </w:rPr>
      </w:pPr>
      <w:r w:rsidRPr="00D26E78">
        <w:rPr>
          <w:rFonts w:ascii="Arial" w:hAnsi="Arial" w:cs="Arial"/>
          <w:sz w:val="22"/>
          <w:szCs w:val="22"/>
        </w:rPr>
        <w:t>Rozpočet bol zmenený trikrát:</w:t>
      </w:r>
    </w:p>
    <w:p w:rsidR="00987291" w:rsidRPr="00D26E78" w:rsidRDefault="00987291" w:rsidP="0098729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26E78">
        <w:rPr>
          <w:rFonts w:ascii="Arial" w:hAnsi="Arial" w:cs="Arial"/>
          <w:sz w:val="22"/>
          <w:szCs w:val="22"/>
        </w:rPr>
        <w:t>prvá zmena   schválená dňa 25. októbra 2019 uznesením č. 40/2019</w:t>
      </w:r>
    </w:p>
    <w:p w:rsidR="00987291" w:rsidRPr="00D26E78" w:rsidRDefault="00987291" w:rsidP="0098729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26E78">
        <w:rPr>
          <w:rFonts w:ascii="Arial" w:hAnsi="Arial" w:cs="Arial"/>
          <w:sz w:val="22"/>
          <w:szCs w:val="22"/>
        </w:rPr>
        <w:t>druhá zmena schválená dňa 13. decembra 2019 uznesením č. 54/2019</w:t>
      </w:r>
    </w:p>
    <w:p w:rsidR="000A6855" w:rsidRDefault="00987291" w:rsidP="0098729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26E78">
        <w:rPr>
          <w:rFonts w:ascii="Arial" w:hAnsi="Arial" w:cs="Arial"/>
          <w:sz w:val="22"/>
          <w:szCs w:val="22"/>
        </w:rPr>
        <w:t xml:space="preserve">tretia zmena schválená dňa 19.12.2019 rozpočtovým opatrením </w:t>
      </w:r>
    </w:p>
    <w:p w:rsidR="00987291" w:rsidRPr="00D26E78" w:rsidRDefault="000A6855" w:rsidP="000A685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87291" w:rsidRPr="00D26E78">
        <w:rPr>
          <w:rFonts w:ascii="Arial" w:hAnsi="Arial" w:cs="Arial"/>
          <w:sz w:val="22"/>
          <w:szCs w:val="22"/>
        </w:rPr>
        <w:t>starostu obce č.1/2019</w:t>
      </w:r>
    </w:p>
    <w:p w:rsidR="00987291" w:rsidRPr="00D26E78" w:rsidRDefault="00987291" w:rsidP="00987291">
      <w:pPr>
        <w:jc w:val="both"/>
        <w:rPr>
          <w:rFonts w:ascii="Arial" w:hAnsi="Arial" w:cs="Arial"/>
          <w:sz w:val="22"/>
          <w:szCs w:val="22"/>
        </w:rPr>
      </w:pPr>
    </w:p>
    <w:p w:rsidR="00AF0A0F" w:rsidRPr="006667A6" w:rsidRDefault="006667A6" w:rsidP="006667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434183" w:rsidRPr="006667A6">
        <w:rPr>
          <w:rFonts w:ascii="Arial" w:hAnsi="Arial" w:cs="Arial"/>
          <w:b/>
          <w:sz w:val="22"/>
          <w:szCs w:val="22"/>
          <w:u w:val="single"/>
        </w:rPr>
        <w:t>Rozpočtové opatrenie</w:t>
      </w:r>
    </w:p>
    <w:p w:rsidR="00AF0A0F" w:rsidRDefault="00AF0A0F" w:rsidP="00364050">
      <w:pPr>
        <w:rPr>
          <w:rFonts w:ascii="Arial" w:hAnsi="Arial" w:cs="Arial"/>
          <w:b/>
          <w:sz w:val="22"/>
          <w:szCs w:val="22"/>
          <w:u w:val="single"/>
        </w:rPr>
      </w:pPr>
    </w:p>
    <w:p w:rsidR="000806E2" w:rsidRDefault="000806E2" w:rsidP="000806E2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806E2">
        <w:rPr>
          <w:rFonts w:ascii="Arial" w:hAnsi="Arial" w:cs="Arial"/>
          <w:b/>
          <w:color w:val="000000"/>
          <w:sz w:val="22"/>
          <w:szCs w:val="22"/>
          <w:u w:val="single"/>
        </w:rPr>
        <w:t>Uznesením č. 40/2019</w:t>
      </w:r>
      <w:r w:rsidRPr="000806E2">
        <w:rPr>
          <w:rFonts w:ascii="Arial" w:hAnsi="Arial" w:cs="Arial"/>
          <w:color w:val="000000"/>
          <w:sz w:val="22"/>
          <w:szCs w:val="22"/>
        </w:rPr>
        <w:t xml:space="preserve"> -  Obecné zastupiteľstvo v Horných Semerovciach </w:t>
      </w:r>
      <w:r w:rsidRPr="000806E2">
        <w:rPr>
          <w:rFonts w:ascii="Arial" w:hAnsi="Arial" w:cs="Arial"/>
          <w:color w:val="000000"/>
          <w:sz w:val="22"/>
          <w:szCs w:val="22"/>
          <w:u w:val="single"/>
        </w:rPr>
        <w:t xml:space="preserve">schválilo </w:t>
      </w:r>
      <w:r w:rsidRPr="000806E2">
        <w:rPr>
          <w:rFonts w:ascii="Arial" w:hAnsi="Arial" w:cs="Arial"/>
          <w:color w:val="000000"/>
          <w:sz w:val="22"/>
          <w:szCs w:val="22"/>
        </w:rPr>
        <w:t>I.</w:t>
      </w:r>
      <w:r w:rsidR="006667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06E2">
        <w:rPr>
          <w:rFonts w:ascii="Arial" w:hAnsi="Arial" w:cs="Arial"/>
          <w:color w:val="000000"/>
          <w:sz w:val="22"/>
          <w:szCs w:val="22"/>
        </w:rPr>
        <w:t>rozpočtové opatrenie pre rok 2019.</w:t>
      </w:r>
    </w:p>
    <w:p w:rsidR="00987291" w:rsidRPr="000806E2" w:rsidRDefault="00987291" w:rsidP="000806E2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0806E2" w:rsidRPr="000806E2" w:rsidRDefault="000806E2" w:rsidP="000806E2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806E2">
        <w:rPr>
          <w:rFonts w:ascii="Arial" w:hAnsi="Arial" w:cs="Arial"/>
          <w:color w:val="000000"/>
          <w:sz w:val="22"/>
          <w:szCs w:val="22"/>
        </w:rPr>
        <w:t xml:space="preserve">Rozpočet po úprave bol nasledovný: </w:t>
      </w:r>
    </w:p>
    <w:p w:rsidR="000806E2" w:rsidRPr="000806E2" w:rsidRDefault="000806E2" w:rsidP="000806E2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0806E2" w:rsidRPr="000806E2" w:rsidRDefault="000806E2" w:rsidP="000806E2">
      <w:pPr>
        <w:rPr>
          <w:rFonts w:ascii="Arial" w:eastAsia="Calibri" w:hAnsi="Arial" w:cs="Arial"/>
          <w:b/>
          <w:sz w:val="22"/>
          <w:szCs w:val="22"/>
        </w:rPr>
      </w:pPr>
      <w:r w:rsidRPr="000806E2">
        <w:rPr>
          <w:rFonts w:ascii="Arial" w:eastAsia="Calibri" w:hAnsi="Arial" w:cs="Arial"/>
          <w:b/>
          <w:sz w:val="22"/>
          <w:szCs w:val="22"/>
        </w:rPr>
        <w:t xml:space="preserve">                              Rozpočet v €        Návrh úpravy  </w:t>
      </w:r>
      <w:r w:rsidR="00187E69">
        <w:rPr>
          <w:rFonts w:ascii="Arial" w:eastAsia="Calibri" w:hAnsi="Arial" w:cs="Arial"/>
          <w:b/>
          <w:sz w:val="22"/>
          <w:szCs w:val="22"/>
        </w:rPr>
        <w:t>I.</w:t>
      </w:r>
      <w:r w:rsidRPr="000806E2">
        <w:rPr>
          <w:rFonts w:ascii="Arial" w:eastAsia="Calibri" w:hAnsi="Arial" w:cs="Arial"/>
          <w:b/>
          <w:sz w:val="22"/>
          <w:szCs w:val="22"/>
        </w:rPr>
        <w:t xml:space="preserve">    </w:t>
      </w:r>
      <w:r w:rsidR="00563F42">
        <w:rPr>
          <w:rFonts w:ascii="Arial" w:eastAsia="Calibri" w:hAnsi="Arial" w:cs="Arial"/>
          <w:b/>
          <w:sz w:val="22"/>
          <w:szCs w:val="22"/>
        </w:rPr>
        <w:t xml:space="preserve">  </w:t>
      </w:r>
      <w:r w:rsidRPr="000806E2">
        <w:rPr>
          <w:rFonts w:ascii="Arial" w:eastAsia="Calibri" w:hAnsi="Arial" w:cs="Arial"/>
          <w:b/>
          <w:sz w:val="22"/>
          <w:szCs w:val="22"/>
        </w:rPr>
        <w:t xml:space="preserve"> Rozp. po úprave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2"/>
        <w:gridCol w:w="1842"/>
        <w:gridCol w:w="1843"/>
      </w:tblGrid>
      <w:tr w:rsidR="000806E2" w:rsidRPr="000806E2" w:rsidTr="00187E69"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Bežné príjmy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341 159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</w:rPr>
            </w:pPr>
            <w:r w:rsidRPr="000806E2">
              <w:rPr>
                <w:rFonts w:ascii="Arial" w:eastAsia="Calibri" w:hAnsi="Arial" w:cs="Arial"/>
                <w:sz w:val="22"/>
                <w:szCs w:val="22"/>
              </w:rPr>
              <w:t>28 112</w:t>
            </w:r>
          </w:p>
        </w:tc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369 271</w:t>
            </w:r>
          </w:p>
        </w:tc>
      </w:tr>
      <w:tr w:rsidR="000806E2" w:rsidRPr="000806E2" w:rsidTr="00187E69"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Bežné výdavky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317 698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</w:rPr>
            </w:pPr>
            <w:r w:rsidRPr="000806E2">
              <w:rPr>
                <w:rFonts w:ascii="Arial" w:eastAsia="Calibri" w:hAnsi="Arial" w:cs="Arial"/>
                <w:sz w:val="22"/>
                <w:szCs w:val="22"/>
              </w:rPr>
              <w:t>28 442</w:t>
            </w:r>
          </w:p>
        </w:tc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346 140</w:t>
            </w:r>
          </w:p>
        </w:tc>
      </w:tr>
      <w:tr w:rsidR="000806E2" w:rsidRPr="000806E2" w:rsidTr="00187E69"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Kapitál. príjmy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0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</w:rPr>
            </w:pPr>
            <w:r w:rsidRPr="000806E2">
              <w:rPr>
                <w:rFonts w:ascii="Arial" w:eastAsia="Calibri" w:hAnsi="Arial" w:cs="Arial"/>
                <w:sz w:val="22"/>
                <w:szCs w:val="22"/>
              </w:rPr>
              <w:t>17 352</w:t>
            </w:r>
          </w:p>
        </w:tc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17 352</w:t>
            </w:r>
          </w:p>
        </w:tc>
      </w:tr>
      <w:tr w:rsidR="000806E2" w:rsidRPr="000806E2" w:rsidTr="00187E69"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Kapitál. výdavky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0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</w:rPr>
            </w:pPr>
            <w:r w:rsidRPr="000806E2">
              <w:rPr>
                <w:rFonts w:ascii="Arial" w:eastAsia="Calibri" w:hAnsi="Arial" w:cs="Arial"/>
                <w:sz w:val="22"/>
                <w:szCs w:val="22"/>
              </w:rPr>
              <w:t xml:space="preserve">29 396       </w:t>
            </w:r>
          </w:p>
        </w:tc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29 396</w:t>
            </w:r>
          </w:p>
        </w:tc>
      </w:tr>
      <w:tr w:rsidR="000806E2" w:rsidRPr="000806E2" w:rsidTr="00187E69"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Príjmové FO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0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</w:rPr>
            </w:pPr>
            <w:r w:rsidRPr="000806E2">
              <w:rPr>
                <w:rFonts w:ascii="Arial" w:eastAsia="Calibri" w:hAnsi="Arial" w:cs="Arial"/>
                <w:sz w:val="22"/>
                <w:szCs w:val="22"/>
              </w:rPr>
              <w:t>12 374</w:t>
            </w:r>
          </w:p>
        </w:tc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12 374</w:t>
            </w:r>
          </w:p>
        </w:tc>
      </w:tr>
      <w:tr w:rsidR="000806E2" w:rsidRPr="000806E2" w:rsidTr="00187E69"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Výdavkové  FO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23 461</w:t>
            </w:r>
          </w:p>
        </w:tc>
        <w:tc>
          <w:tcPr>
            <w:tcW w:w="1842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0</w:t>
            </w:r>
          </w:p>
        </w:tc>
        <w:tc>
          <w:tcPr>
            <w:tcW w:w="1843" w:type="dxa"/>
            <w:shd w:val="clear" w:color="auto" w:fill="auto"/>
          </w:tcPr>
          <w:p w:rsidR="000806E2" w:rsidRPr="000806E2" w:rsidRDefault="000806E2" w:rsidP="000806E2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23 461</w:t>
            </w:r>
          </w:p>
        </w:tc>
      </w:tr>
    </w:tbl>
    <w:p w:rsidR="000806E2" w:rsidRPr="000806E2" w:rsidRDefault="000806E2" w:rsidP="00364050">
      <w:pPr>
        <w:rPr>
          <w:rFonts w:ascii="Arial" w:hAnsi="Arial" w:cs="Arial"/>
          <w:b/>
          <w:sz w:val="22"/>
          <w:szCs w:val="22"/>
          <w:u w:val="single"/>
        </w:rPr>
      </w:pPr>
    </w:p>
    <w:p w:rsidR="000806E2" w:rsidRPr="000806E2" w:rsidRDefault="000806E2" w:rsidP="00364050">
      <w:pPr>
        <w:rPr>
          <w:rFonts w:ascii="Arial" w:hAnsi="Arial" w:cs="Arial"/>
          <w:b/>
          <w:sz w:val="22"/>
          <w:szCs w:val="22"/>
          <w:u w:val="single"/>
        </w:rPr>
      </w:pPr>
    </w:p>
    <w:p w:rsidR="00563F42" w:rsidRDefault="00563F42" w:rsidP="00364050">
      <w:pPr>
        <w:rPr>
          <w:rFonts w:ascii="Arial" w:hAnsi="Arial" w:cs="Arial"/>
          <w:b/>
          <w:sz w:val="22"/>
          <w:szCs w:val="22"/>
          <w:u w:val="single"/>
        </w:rPr>
      </w:pPr>
    </w:p>
    <w:p w:rsidR="000806E2" w:rsidRDefault="00987291" w:rsidP="0036405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II.</w:t>
      </w:r>
      <w:r w:rsidR="006667A6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rozpočtové opatrenie </w:t>
      </w:r>
    </w:p>
    <w:p w:rsidR="000806E2" w:rsidRDefault="000806E2" w:rsidP="00364050">
      <w:pPr>
        <w:rPr>
          <w:rFonts w:ascii="Arial" w:hAnsi="Arial" w:cs="Arial"/>
          <w:b/>
          <w:sz w:val="22"/>
          <w:szCs w:val="22"/>
          <w:u w:val="single"/>
        </w:rPr>
      </w:pPr>
    </w:p>
    <w:p w:rsidR="000806E2" w:rsidRDefault="00D26E78" w:rsidP="00901F3C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26E78">
        <w:rPr>
          <w:rFonts w:ascii="Arial" w:hAnsi="Arial" w:cs="Arial"/>
          <w:sz w:val="22"/>
          <w:szCs w:val="22"/>
        </w:rPr>
        <w:t>uznesením č. 54/2019</w:t>
      </w:r>
      <w:r>
        <w:rPr>
          <w:rFonts w:ascii="Arial" w:hAnsi="Arial" w:cs="Arial"/>
          <w:sz w:val="22"/>
          <w:szCs w:val="22"/>
        </w:rPr>
        <w:t xml:space="preserve"> </w:t>
      </w:r>
      <w:r w:rsidRPr="000806E2">
        <w:rPr>
          <w:rFonts w:ascii="Arial" w:hAnsi="Arial" w:cs="Arial"/>
          <w:color w:val="000000"/>
          <w:sz w:val="22"/>
          <w:szCs w:val="22"/>
        </w:rPr>
        <w:t xml:space="preserve">Obecné zastupiteľstvo v Horných Semerovciach </w:t>
      </w:r>
      <w:r w:rsidRPr="000806E2">
        <w:rPr>
          <w:rFonts w:ascii="Arial" w:hAnsi="Arial" w:cs="Arial"/>
          <w:color w:val="000000"/>
          <w:sz w:val="22"/>
          <w:szCs w:val="22"/>
          <w:u w:val="single"/>
        </w:rPr>
        <w:t xml:space="preserve">schválilo </w:t>
      </w:r>
      <w:r w:rsidRPr="000806E2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0806E2">
        <w:rPr>
          <w:rFonts w:ascii="Arial" w:hAnsi="Arial" w:cs="Arial"/>
          <w:color w:val="000000"/>
          <w:sz w:val="22"/>
          <w:szCs w:val="22"/>
        </w:rPr>
        <w:t>.</w:t>
      </w:r>
      <w:r w:rsidR="006667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06E2">
        <w:rPr>
          <w:rFonts w:ascii="Arial" w:hAnsi="Arial" w:cs="Arial"/>
          <w:color w:val="000000"/>
          <w:sz w:val="22"/>
          <w:szCs w:val="22"/>
        </w:rPr>
        <w:t>rozpočtové opatrenie pre rok 2019.</w:t>
      </w:r>
    </w:p>
    <w:p w:rsidR="000806E2" w:rsidRDefault="000806E2" w:rsidP="00364050">
      <w:pPr>
        <w:rPr>
          <w:rFonts w:ascii="Arial" w:hAnsi="Arial" w:cs="Arial"/>
          <w:b/>
          <w:sz w:val="22"/>
          <w:szCs w:val="22"/>
          <w:u w:val="single"/>
        </w:rPr>
      </w:pPr>
    </w:p>
    <w:p w:rsidR="00BC6BB8" w:rsidRDefault="00BC6BB8" w:rsidP="00364050">
      <w:pPr>
        <w:rPr>
          <w:rFonts w:ascii="Arial" w:hAnsi="Arial" w:cs="Arial"/>
          <w:sz w:val="22"/>
          <w:szCs w:val="22"/>
        </w:rPr>
      </w:pPr>
    </w:p>
    <w:p w:rsidR="00901F3C" w:rsidRPr="000806E2" w:rsidRDefault="00901F3C" w:rsidP="00901F3C">
      <w:pPr>
        <w:rPr>
          <w:rFonts w:ascii="Arial" w:eastAsia="Calibri" w:hAnsi="Arial" w:cs="Arial"/>
          <w:b/>
          <w:sz w:val="22"/>
          <w:szCs w:val="22"/>
        </w:rPr>
      </w:pPr>
      <w:r w:rsidRPr="000806E2">
        <w:rPr>
          <w:rFonts w:ascii="Arial" w:eastAsia="Calibri" w:hAnsi="Arial" w:cs="Arial"/>
          <w:b/>
          <w:sz w:val="22"/>
          <w:szCs w:val="22"/>
        </w:rPr>
        <w:t xml:space="preserve">                           </w:t>
      </w:r>
      <w:r w:rsidR="00187E69">
        <w:rPr>
          <w:rFonts w:ascii="Arial" w:eastAsia="Calibri" w:hAnsi="Arial" w:cs="Arial"/>
          <w:b/>
          <w:sz w:val="22"/>
          <w:szCs w:val="22"/>
        </w:rPr>
        <w:t xml:space="preserve">    </w:t>
      </w:r>
      <w:r w:rsidRPr="000806E2">
        <w:rPr>
          <w:rFonts w:ascii="Arial" w:eastAsia="Calibri" w:hAnsi="Arial" w:cs="Arial"/>
          <w:b/>
          <w:sz w:val="22"/>
          <w:szCs w:val="22"/>
        </w:rPr>
        <w:t xml:space="preserve">   Rozpočet v €        </w:t>
      </w:r>
      <w:r w:rsidR="00187E69">
        <w:rPr>
          <w:rFonts w:ascii="Arial" w:eastAsia="Calibri" w:hAnsi="Arial" w:cs="Arial"/>
          <w:b/>
          <w:sz w:val="22"/>
          <w:szCs w:val="22"/>
        </w:rPr>
        <w:t xml:space="preserve">    </w:t>
      </w:r>
      <w:r w:rsidRPr="000806E2">
        <w:rPr>
          <w:rFonts w:ascii="Arial" w:eastAsia="Calibri" w:hAnsi="Arial" w:cs="Arial"/>
          <w:b/>
          <w:sz w:val="22"/>
          <w:szCs w:val="22"/>
        </w:rPr>
        <w:t>Návrh úpravy</w:t>
      </w:r>
      <w:r>
        <w:rPr>
          <w:rFonts w:ascii="Arial" w:eastAsia="Calibri" w:hAnsi="Arial" w:cs="Arial"/>
          <w:b/>
          <w:sz w:val="22"/>
          <w:szCs w:val="22"/>
        </w:rPr>
        <w:t xml:space="preserve">  </w:t>
      </w:r>
      <w:r w:rsidR="00187E69">
        <w:rPr>
          <w:rFonts w:ascii="Arial" w:eastAsia="Calibri" w:hAnsi="Arial" w:cs="Arial"/>
          <w:b/>
          <w:sz w:val="22"/>
          <w:szCs w:val="22"/>
        </w:rPr>
        <w:t>II.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0806E2">
        <w:rPr>
          <w:rFonts w:ascii="Arial" w:eastAsia="Calibri" w:hAnsi="Arial" w:cs="Arial"/>
          <w:b/>
          <w:sz w:val="22"/>
          <w:szCs w:val="22"/>
        </w:rPr>
        <w:t xml:space="preserve">   Rozp. po úprave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842"/>
        <w:gridCol w:w="1842"/>
        <w:gridCol w:w="1843"/>
      </w:tblGrid>
      <w:tr w:rsidR="00901F3C" w:rsidRPr="000806E2" w:rsidTr="00187E69">
        <w:tc>
          <w:tcPr>
            <w:tcW w:w="2126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Bežné príjmy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369 271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35 478</w:t>
            </w:r>
          </w:p>
        </w:tc>
        <w:tc>
          <w:tcPr>
            <w:tcW w:w="1843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404 749</w:t>
            </w:r>
          </w:p>
        </w:tc>
      </w:tr>
      <w:tr w:rsidR="00901F3C" w:rsidRPr="000806E2" w:rsidTr="00187E69">
        <w:tc>
          <w:tcPr>
            <w:tcW w:w="2126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Bežné výdavky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346 140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35 139</w:t>
            </w:r>
          </w:p>
        </w:tc>
        <w:tc>
          <w:tcPr>
            <w:tcW w:w="1843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381 279</w:t>
            </w:r>
          </w:p>
        </w:tc>
      </w:tr>
      <w:tr w:rsidR="00901F3C" w:rsidRPr="000806E2" w:rsidTr="00187E69">
        <w:tc>
          <w:tcPr>
            <w:tcW w:w="2126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Kapitál. príjmy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 </w:t>
            </w: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17 352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0</w:t>
            </w:r>
          </w:p>
        </w:tc>
        <w:tc>
          <w:tcPr>
            <w:tcW w:w="1843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17 352</w:t>
            </w:r>
          </w:p>
        </w:tc>
      </w:tr>
      <w:tr w:rsidR="00901F3C" w:rsidRPr="000806E2" w:rsidTr="00187E69">
        <w:tc>
          <w:tcPr>
            <w:tcW w:w="2126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Kapitál. výdavky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 xml:space="preserve">  29 396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2 173</w:t>
            </w:r>
            <w:r w:rsidRPr="000806E2"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31 569</w:t>
            </w:r>
          </w:p>
        </w:tc>
      </w:tr>
      <w:tr w:rsidR="00901F3C" w:rsidRPr="000806E2" w:rsidTr="00187E69">
        <w:tc>
          <w:tcPr>
            <w:tcW w:w="2126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Príjmové FO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 </w:t>
            </w: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12 374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1 834</w:t>
            </w:r>
          </w:p>
        </w:tc>
        <w:tc>
          <w:tcPr>
            <w:tcW w:w="1843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14 208</w:t>
            </w:r>
          </w:p>
        </w:tc>
      </w:tr>
      <w:tr w:rsidR="00901F3C" w:rsidRPr="000806E2" w:rsidTr="00187E69">
        <w:tc>
          <w:tcPr>
            <w:tcW w:w="2126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Výdavkové  FO</w:t>
            </w:r>
          </w:p>
        </w:tc>
        <w:tc>
          <w:tcPr>
            <w:tcW w:w="1842" w:type="dxa"/>
            <w:shd w:val="clear" w:color="auto" w:fill="auto"/>
          </w:tcPr>
          <w:p w:rsidR="00901F3C" w:rsidRPr="000806E2" w:rsidRDefault="00901F3C" w:rsidP="00901F3C">
            <w:pPr>
              <w:ind w:left="710" w:hanging="71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 23 461</w:t>
            </w:r>
          </w:p>
        </w:tc>
        <w:tc>
          <w:tcPr>
            <w:tcW w:w="1842" w:type="dxa"/>
            <w:shd w:val="clear" w:color="auto" w:fill="auto"/>
          </w:tcPr>
          <w:p w:rsidR="00901F3C" w:rsidRPr="00901F3C" w:rsidRDefault="00901F3C" w:rsidP="00901F3C">
            <w:pPr>
              <w:rPr>
                <w:rFonts w:ascii="Arial" w:eastAsia="Calibri" w:hAnsi="Arial" w:cs="Arial"/>
              </w:rPr>
            </w:pPr>
            <w:r w:rsidRPr="00901F3C">
              <w:rPr>
                <w:rFonts w:ascii="Arial" w:eastAsia="Calibri" w:hAnsi="Arial" w:cs="Arial"/>
                <w:sz w:val="22"/>
                <w:szCs w:val="22"/>
              </w:rPr>
              <w:t xml:space="preserve">       0 </w:t>
            </w:r>
          </w:p>
        </w:tc>
        <w:tc>
          <w:tcPr>
            <w:tcW w:w="1843" w:type="dxa"/>
            <w:shd w:val="clear" w:color="auto" w:fill="auto"/>
          </w:tcPr>
          <w:p w:rsidR="00901F3C" w:rsidRPr="000806E2" w:rsidRDefault="00901F3C" w:rsidP="00901F3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23 461</w:t>
            </w:r>
          </w:p>
        </w:tc>
      </w:tr>
    </w:tbl>
    <w:p w:rsidR="00D26E78" w:rsidRDefault="00D26E78" w:rsidP="00364050">
      <w:pPr>
        <w:rPr>
          <w:rFonts w:ascii="Arial" w:hAnsi="Arial" w:cs="Arial"/>
          <w:sz w:val="22"/>
          <w:szCs w:val="22"/>
        </w:rPr>
      </w:pPr>
    </w:p>
    <w:p w:rsidR="00D26E78" w:rsidRDefault="00D26E78" w:rsidP="00364050">
      <w:pPr>
        <w:rPr>
          <w:rFonts w:ascii="Arial" w:hAnsi="Arial" w:cs="Arial"/>
          <w:sz w:val="22"/>
          <w:szCs w:val="22"/>
        </w:rPr>
      </w:pPr>
    </w:p>
    <w:p w:rsidR="009906D5" w:rsidRDefault="009906D5" w:rsidP="009906D5">
      <w:pPr>
        <w:rPr>
          <w:rFonts w:ascii="Arial" w:hAnsi="Arial" w:cs="Arial"/>
          <w:sz w:val="22"/>
          <w:szCs w:val="22"/>
        </w:rPr>
      </w:pPr>
      <w:r w:rsidRPr="00901F3C">
        <w:rPr>
          <w:rFonts w:ascii="Arial" w:hAnsi="Arial" w:cs="Arial"/>
          <w:sz w:val="22"/>
          <w:szCs w:val="22"/>
        </w:rPr>
        <w:t xml:space="preserve">Bežné </w:t>
      </w:r>
      <w:r>
        <w:rPr>
          <w:rFonts w:ascii="Arial" w:hAnsi="Arial" w:cs="Arial"/>
          <w:sz w:val="22"/>
          <w:szCs w:val="22"/>
        </w:rPr>
        <w:t>príjmy boli navýšené o výnosy z podielových daní a o štátnu dotáciu pre ZŠ ktoré boli rovnako premietnuté do bežných výdavkov.</w:t>
      </w:r>
    </w:p>
    <w:p w:rsidR="00D26E78" w:rsidRDefault="00D26E78" w:rsidP="00364050">
      <w:pPr>
        <w:rPr>
          <w:rFonts w:ascii="Arial" w:hAnsi="Arial" w:cs="Arial"/>
          <w:sz w:val="22"/>
          <w:szCs w:val="22"/>
        </w:rPr>
      </w:pPr>
    </w:p>
    <w:p w:rsidR="00D26E78" w:rsidRDefault="009906D5" w:rsidP="00364050">
      <w:pPr>
        <w:rPr>
          <w:rFonts w:ascii="Arial" w:hAnsi="Arial" w:cs="Arial"/>
          <w:b/>
          <w:sz w:val="22"/>
          <w:szCs w:val="22"/>
          <w:u w:val="single"/>
        </w:rPr>
      </w:pPr>
      <w:r w:rsidRPr="009906D5">
        <w:rPr>
          <w:rFonts w:ascii="Arial" w:hAnsi="Arial" w:cs="Arial"/>
          <w:b/>
          <w:sz w:val="22"/>
          <w:szCs w:val="22"/>
          <w:u w:val="single"/>
        </w:rPr>
        <w:t>III.</w:t>
      </w:r>
      <w:r w:rsidR="006667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906D5">
        <w:rPr>
          <w:rFonts w:ascii="Arial" w:hAnsi="Arial" w:cs="Arial"/>
          <w:b/>
          <w:sz w:val="22"/>
          <w:szCs w:val="22"/>
          <w:u w:val="single"/>
        </w:rPr>
        <w:t>Rozpočtové opatrenie</w:t>
      </w:r>
    </w:p>
    <w:p w:rsidR="009906D5" w:rsidRDefault="009906D5" w:rsidP="00364050">
      <w:pPr>
        <w:rPr>
          <w:rFonts w:ascii="Arial" w:hAnsi="Arial" w:cs="Arial"/>
          <w:b/>
          <w:sz w:val="22"/>
          <w:szCs w:val="22"/>
          <w:u w:val="single"/>
        </w:rPr>
      </w:pPr>
    </w:p>
    <w:p w:rsidR="009906D5" w:rsidRPr="00187E69" w:rsidRDefault="009906D5" w:rsidP="009906D5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87E69">
        <w:rPr>
          <w:rFonts w:ascii="Arial" w:hAnsi="Arial" w:cs="Arial"/>
          <w:sz w:val="22"/>
          <w:szCs w:val="22"/>
        </w:rPr>
        <w:t>tretia zmena schválen</w:t>
      </w:r>
      <w:r w:rsidR="00187E69" w:rsidRPr="00187E69">
        <w:rPr>
          <w:rFonts w:ascii="Arial" w:hAnsi="Arial" w:cs="Arial"/>
          <w:sz w:val="22"/>
          <w:szCs w:val="22"/>
        </w:rPr>
        <w:t xml:space="preserve">ého rozpočtu bola vykonaná </w:t>
      </w:r>
      <w:r w:rsidRPr="00187E69">
        <w:rPr>
          <w:rFonts w:ascii="Arial" w:hAnsi="Arial" w:cs="Arial"/>
          <w:sz w:val="22"/>
          <w:szCs w:val="22"/>
        </w:rPr>
        <w:t xml:space="preserve">dňa 19.12.2019 </w:t>
      </w:r>
      <w:r w:rsidR="00187E69" w:rsidRPr="00187E69">
        <w:rPr>
          <w:rFonts w:ascii="Arial" w:hAnsi="Arial" w:cs="Arial"/>
          <w:sz w:val="22"/>
          <w:szCs w:val="22"/>
        </w:rPr>
        <w:t xml:space="preserve">na základe </w:t>
      </w:r>
      <w:r w:rsidRPr="00187E69">
        <w:rPr>
          <w:rFonts w:ascii="Arial" w:hAnsi="Arial" w:cs="Arial"/>
          <w:sz w:val="22"/>
          <w:szCs w:val="22"/>
        </w:rPr>
        <w:t>rozpočtov</w:t>
      </w:r>
      <w:r w:rsidR="00187E69" w:rsidRPr="00187E69">
        <w:rPr>
          <w:rFonts w:ascii="Arial" w:hAnsi="Arial" w:cs="Arial"/>
          <w:sz w:val="22"/>
          <w:szCs w:val="22"/>
        </w:rPr>
        <w:t xml:space="preserve">ého opatrenia </w:t>
      </w:r>
      <w:r w:rsidRPr="00187E69">
        <w:rPr>
          <w:rFonts w:ascii="Arial" w:hAnsi="Arial" w:cs="Arial"/>
          <w:sz w:val="22"/>
          <w:szCs w:val="22"/>
        </w:rPr>
        <w:t xml:space="preserve"> starostu obce </w:t>
      </w:r>
      <w:r w:rsidR="00187E69">
        <w:rPr>
          <w:rFonts w:ascii="Arial" w:hAnsi="Arial" w:cs="Arial"/>
          <w:sz w:val="22"/>
          <w:szCs w:val="22"/>
        </w:rPr>
        <w:t>pod číslom :</w:t>
      </w:r>
      <w:r w:rsidRPr="00187E69">
        <w:rPr>
          <w:rFonts w:ascii="Arial" w:hAnsi="Arial" w:cs="Arial"/>
          <w:sz w:val="22"/>
          <w:szCs w:val="22"/>
        </w:rPr>
        <w:t>1/2019</w:t>
      </w:r>
    </w:p>
    <w:p w:rsidR="009906D5" w:rsidRPr="009906D5" w:rsidRDefault="009906D5" w:rsidP="00364050">
      <w:pPr>
        <w:rPr>
          <w:rFonts w:ascii="Arial" w:hAnsi="Arial" w:cs="Arial"/>
          <w:b/>
          <w:sz w:val="22"/>
          <w:szCs w:val="22"/>
          <w:u w:val="single"/>
        </w:rPr>
      </w:pPr>
    </w:p>
    <w:p w:rsidR="00187E69" w:rsidRDefault="00187E69" w:rsidP="00187E69">
      <w:pPr>
        <w:rPr>
          <w:rFonts w:ascii="Arial" w:hAnsi="Arial" w:cs="Arial"/>
          <w:sz w:val="22"/>
          <w:szCs w:val="22"/>
        </w:rPr>
      </w:pPr>
    </w:p>
    <w:p w:rsidR="00187E69" w:rsidRPr="000806E2" w:rsidRDefault="00187E69" w:rsidP="00187E69">
      <w:pPr>
        <w:rPr>
          <w:rFonts w:ascii="Arial" w:eastAsia="Calibri" w:hAnsi="Arial" w:cs="Arial"/>
          <w:b/>
          <w:sz w:val="22"/>
          <w:szCs w:val="22"/>
        </w:rPr>
      </w:pPr>
      <w:r w:rsidRPr="000806E2">
        <w:rPr>
          <w:rFonts w:ascii="Arial" w:eastAsia="Calibri" w:hAnsi="Arial" w:cs="Arial"/>
          <w:b/>
          <w:sz w:val="22"/>
          <w:szCs w:val="22"/>
        </w:rPr>
        <w:t xml:space="preserve">                           </w:t>
      </w:r>
      <w:r>
        <w:rPr>
          <w:rFonts w:ascii="Arial" w:eastAsia="Calibri" w:hAnsi="Arial" w:cs="Arial"/>
          <w:b/>
          <w:sz w:val="22"/>
          <w:szCs w:val="22"/>
        </w:rPr>
        <w:t xml:space="preserve">          </w:t>
      </w:r>
      <w:r w:rsidRPr="000806E2">
        <w:rPr>
          <w:rFonts w:ascii="Arial" w:eastAsia="Calibri" w:hAnsi="Arial" w:cs="Arial"/>
          <w:b/>
          <w:sz w:val="22"/>
          <w:szCs w:val="22"/>
        </w:rPr>
        <w:t xml:space="preserve">  Rozpočet v €        Návrh úpravy</w:t>
      </w:r>
      <w:r>
        <w:rPr>
          <w:rFonts w:ascii="Arial" w:eastAsia="Calibri" w:hAnsi="Arial" w:cs="Arial"/>
          <w:b/>
          <w:sz w:val="22"/>
          <w:szCs w:val="22"/>
        </w:rPr>
        <w:t xml:space="preserve"> III. </w:t>
      </w:r>
      <w:r w:rsidRPr="000806E2">
        <w:rPr>
          <w:rFonts w:ascii="Arial" w:eastAsia="Calibri" w:hAnsi="Arial" w:cs="Arial"/>
          <w:b/>
          <w:sz w:val="22"/>
          <w:szCs w:val="22"/>
        </w:rPr>
        <w:t xml:space="preserve"> Rozp. po úprave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842"/>
        <w:gridCol w:w="1842"/>
        <w:gridCol w:w="1843"/>
      </w:tblGrid>
      <w:tr w:rsidR="00187E69" w:rsidRPr="000806E2" w:rsidTr="00187E69">
        <w:tc>
          <w:tcPr>
            <w:tcW w:w="2126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Bežné príjmy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404 749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187E6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791</w:t>
            </w:r>
          </w:p>
        </w:tc>
        <w:tc>
          <w:tcPr>
            <w:tcW w:w="1843" w:type="dxa"/>
            <w:shd w:val="clear" w:color="auto" w:fill="auto"/>
          </w:tcPr>
          <w:p w:rsidR="00187E69" w:rsidRPr="000806E2" w:rsidRDefault="00187E69" w:rsidP="00187E6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405 540</w:t>
            </w:r>
          </w:p>
        </w:tc>
      </w:tr>
      <w:tr w:rsidR="00187E69" w:rsidRPr="000806E2" w:rsidTr="00187E69">
        <w:tc>
          <w:tcPr>
            <w:tcW w:w="2126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Bežné výdavky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381 279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791</w:t>
            </w:r>
          </w:p>
        </w:tc>
        <w:tc>
          <w:tcPr>
            <w:tcW w:w="1843" w:type="dxa"/>
            <w:shd w:val="clear" w:color="auto" w:fill="auto"/>
          </w:tcPr>
          <w:p w:rsidR="00187E69" w:rsidRPr="000806E2" w:rsidRDefault="00187E69" w:rsidP="00187E6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382 070</w:t>
            </w:r>
          </w:p>
        </w:tc>
      </w:tr>
      <w:tr w:rsidR="00187E69" w:rsidRPr="000806E2" w:rsidTr="00187E69">
        <w:tc>
          <w:tcPr>
            <w:tcW w:w="2126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Kapitál. príjmy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17 352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0</w:t>
            </w:r>
          </w:p>
        </w:tc>
        <w:tc>
          <w:tcPr>
            <w:tcW w:w="1843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17 352</w:t>
            </w:r>
          </w:p>
        </w:tc>
      </w:tr>
      <w:tr w:rsidR="00187E69" w:rsidRPr="000806E2" w:rsidTr="00187E69">
        <w:tc>
          <w:tcPr>
            <w:tcW w:w="2126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Kapitál. výdavky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31 569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0</w:t>
            </w:r>
          </w:p>
        </w:tc>
        <w:tc>
          <w:tcPr>
            <w:tcW w:w="1843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31 569</w:t>
            </w:r>
          </w:p>
        </w:tc>
      </w:tr>
      <w:tr w:rsidR="00187E69" w:rsidRPr="000806E2" w:rsidTr="00187E69">
        <w:tc>
          <w:tcPr>
            <w:tcW w:w="2126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Príjmové FO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14 208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0</w:t>
            </w:r>
          </w:p>
        </w:tc>
        <w:tc>
          <w:tcPr>
            <w:tcW w:w="1843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14 208</w:t>
            </w:r>
          </w:p>
        </w:tc>
      </w:tr>
      <w:tr w:rsidR="00187E69" w:rsidRPr="000806E2" w:rsidTr="00187E69">
        <w:tc>
          <w:tcPr>
            <w:tcW w:w="2126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 w:rsidRPr="000806E2">
              <w:rPr>
                <w:rFonts w:ascii="Arial" w:eastAsia="Calibri" w:hAnsi="Arial" w:cs="Arial"/>
                <w:b/>
                <w:sz w:val="22"/>
                <w:szCs w:val="22"/>
              </w:rPr>
              <w:t>Výdavkové  FO</w:t>
            </w:r>
          </w:p>
        </w:tc>
        <w:tc>
          <w:tcPr>
            <w:tcW w:w="1842" w:type="dxa"/>
            <w:shd w:val="clear" w:color="auto" w:fill="auto"/>
          </w:tcPr>
          <w:p w:rsidR="00187E69" w:rsidRPr="000806E2" w:rsidRDefault="00187E69" w:rsidP="00DB2FF1">
            <w:pPr>
              <w:ind w:left="710" w:hanging="71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23 461</w:t>
            </w:r>
          </w:p>
        </w:tc>
        <w:tc>
          <w:tcPr>
            <w:tcW w:w="1842" w:type="dxa"/>
            <w:shd w:val="clear" w:color="auto" w:fill="auto"/>
          </w:tcPr>
          <w:p w:rsidR="00187E69" w:rsidRPr="00901F3C" w:rsidRDefault="00187E69" w:rsidP="00DB2FF1">
            <w:pPr>
              <w:rPr>
                <w:rFonts w:ascii="Arial" w:eastAsia="Calibri" w:hAnsi="Arial" w:cs="Arial"/>
              </w:rPr>
            </w:pPr>
            <w:r w:rsidRPr="00901F3C">
              <w:rPr>
                <w:rFonts w:ascii="Arial" w:eastAsia="Calibri" w:hAnsi="Arial" w:cs="Arial"/>
                <w:sz w:val="22"/>
                <w:szCs w:val="22"/>
              </w:rPr>
              <w:t xml:space="preserve">       0 </w:t>
            </w:r>
          </w:p>
        </w:tc>
        <w:tc>
          <w:tcPr>
            <w:tcW w:w="1843" w:type="dxa"/>
            <w:shd w:val="clear" w:color="auto" w:fill="auto"/>
          </w:tcPr>
          <w:p w:rsidR="00187E69" w:rsidRPr="000806E2" w:rsidRDefault="00187E69" w:rsidP="00DB2FF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23 461</w:t>
            </w:r>
          </w:p>
        </w:tc>
      </w:tr>
    </w:tbl>
    <w:p w:rsidR="00187E69" w:rsidRDefault="00187E69" w:rsidP="00187E69">
      <w:pPr>
        <w:rPr>
          <w:rFonts w:ascii="Arial" w:hAnsi="Arial" w:cs="Arial"/>
          <w:sz w:val="22"/>
          <w:szCs w:val="22"/>
        </w:rPr>
      </w:pPr>
    </w:p>
    <w:p w:rsidR="00D26E78" w:rsidRDefault="00D26E78" w:rsidP="00364050">
      <w:pPr>
        <w:rPr>
          <w:rFonts w:ascii="Arial" w:hAnsi="Arial" w:cs="Arial"/>
          <w:sz w:val="22"/>
          <w:szCs w:val="22"/>
        </w:rPr>
      </w:pPr>
    </w:p>
    <w:p w:rsidR="00D26E78" w:rsidRDefault="00187E69" w:rsidP="003640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Štátna dotácia v bežných príjmoch bola účelom určená a premietnutá do výdavkovej časti vo výške 791 €.</w:t>
      </w:r>
    </w:p>
    <w:p w:rsidR="00563F42" w:rsidRPr="00BC6BB8" w:rsidRDefault="00563F42" w:rsidP="00364050">
      <w:pPr>
        <w:rPr>
          <w:rFonts w:ascii="Arial" w:hAnsi="Arial" w:cs="Arial"/>
          <w:sz w:val="22"/>
          <w:szCs w:val="22"/>
        </w:rPr>
      </w:pPr>
    </w:p>
    <w:p w:rsidR="00CF4101" w:rsidRDefault="00563F42" w:rsidP="003640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Celkové príjmy po úpravách dosiahli výšku :  437 100 €</w:t>
      </w:r>
    </w:p>
    <w:p w:rsidR="00563F42" w:rsidRDefault="00563F42" w:rsidP="003640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Celkové  výdavky  po úpravách sú vo výške:  437 100 €</w:t>
      </w:r>
    </w:p>
    <w:p w:rsidR="00187E69" w:rsidRDefault="00187E69" w:rsidP="00364050">
      <w:pPr>
        <w:rPr>
          <w:rFonts w:ascii="Arial" w:hAnsi="Arial" w:cs="Arial"/>
          <w:b/>
          <w:sz w:val="22"/>
          <w:szCs w:val="22"/>
        </w:rPr>
      </w:pPr>
    </w:p>
    <w:p w:rsidR="00563F42" w:rsidRDefault="00563F42" w:rsidP="00364050">
      <w:pPr>
        <w:rPr>
          <w:rFonts w:ascii="Arial" w:hAnsi="Arial" w:cs="Arial"/>
          <w:b/>
          <w:sz w:val="22"/>
          <w:szCs w:val="22"/>
        </w:rPr>
      </w:pPr>
    </w:p>
    <w:p w:rsidR="00563F42" w:rsidRDefault="00563F42" w:rsidP="00364050">
      <w:pPr>
        <w:rPr>
          <w:rFonts w:ascii="Arial" w:hAnsi="Arial" w:cs="Arial"/>
          <w:b/>
          <w:sz w:val="22"/>
          <w:szCs w:val="22"/>
        </w:rPr>
      </w:pPr>
    </w:p>
    <w:p w:rsidR="00364050" w:rsidRPr="00C13E77" w:rsidRDefault="00364050" w:rsidP="00364050">
      <w:pPr>
        <w:rPr>
          <w:rFonts w:ascii="Arial" w:hAnsi="Arial" w:cs="Arial"/>
          <w:b/>
          <w:sz w:val="22"/>
          <w:szCs w:val="22"/>
        </w:rPr>
      </w:pPr>
      <w:r w:rsidRPr="00C13E77">
        <w:rPr>
          <w:rFonts w:ascii="Arial" w:hAnsi="Arial" w:cs="Arial"/>
          <w:b/>
          <w:sz w:val="22"/>
          <w:szCs w:val="22"/>
        </w:rPr>
        <w:t>Rozpočtové hospodárenie</w:t>
      </w:r>
    </w:p>
    <w:p w:rsidR="00364050" w:rsidRPr="00C13E77" w:rsidRDefault="00364050" w:rsidP="00364050">
      <w:pPr>
        <w:rPr>
          <w:rFonts w:ascii="Arial" w:hAnsi="Arial" w:cs="Arial"/>
          <w:sz w:val="22"/>
          <w:szCs w:val="22"/>
        </w:rPr>
      </w:pP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Obce sú povinné pri nakladaní a hospodárení s verejnými prostriedkami dodržiavať pravidlá  rozpočtového hospodárenia </w:t>
      </w:r>
    </w:p>
    <w:p w:rsidR="00364050" w:rsidRPr="00C13E77" w:rsidRDefault="00364050" w:rsidP="00364050">
      <w:pPr>
        <w:rPr>
          <w:rFonts w:ascii="Arial" w:hAnsi="Arial" w:cs="Arial"/>
          <w:sz w:val="22"/>
          <w:szCs w:val="22"/>
        </w:rPr>
      </w:pP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K základným rozpočtovým pravidlám patrí: </w:t>
      </w:r>
    </w:p>
    <w:p w:rsidR="00364050" w:rsidRPr="00C13E77" w:rsidRDefault="00364050" w:rsidP="0036405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účelovosť použitia verejných prostriedkov, </w:t>
      </w:r>
    </w:p>
    <w:p w:rsidR="00364050" w:rsidRPr="00C13E77" w:rsidRDefault="00364050" w:rsidP="0036405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časovosť použitia verejných prostriedkov, </w:t>
      </w:r>
    </w:p>
    <w:p w:rsidR="00364050" w:rsidRPr="00C13E77" w:rsidRDefault="00364050" w:rsidP="0036405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hospodárnosť, efektívnosť a účinnosť použitia verejných prostriedkov, </w:t>
      </w:r>
    </w:p>
    <w:p w:rsidR="00364050" w:rsidRPr="00C13E77" w:rsidRDefault="00364050" w:rsidP="0036405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povinnosť čerpať verejné prostriedky v rozsahu plnenia úloh, ktoré sú zahrnuté v rozpočte subjektu verejnej správy; subjekt verejnej správy nie je oprávnený zaväzovať sa v bežnom rozpočtovom roku na také úhrady, ktoré nemá zabezpečené v rozpočte na bežný rozpočtový rok a ktoré zaťažujú nasledujúce rozpočtové roky z dôvodu nedostatku zdrojov v bežnom rozpočtovom roku, </w:t>
      </w:r>
    </w:p>
    <w:p w:rsidR="00364050" w:rsidRPr="00C13E77" w:rsidRDefault="00364050" w:rsidP="0036405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povinnosť použiť verejné prostriedky len na krytie nevyhnutných potrieb a opatrení vyplývajúcich z osobitných predpisov, </w:t>
      </w:r>
    </w:p>
    <w:p w:rsidR="00364050" w:rsidRPr="00C13E77" w:rsidRDefault="00364050" w:rsidP="0036405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lastRenderedPageBreak/>
        <w:t xml:space="preserve">dodržiavanie zákonných pravidiel – obmedzení pri poskytovaní preddavkov z verejných prostriedkov, pri prijímaní úverov, pôžičiek a návratných finančných výpomocí, pri vstupe subjektu verejnej správy do úverových alebo pôžičkových vzťahov ako ručiteľa, pri poskytovaní úverov a pôžičiek a pri uzatváraní koncesných zmlúv na stavebné práce. </w:t>
      </w: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</w:p>
    <w:p w:rsidR="004F4BC1" w:rsidRPr="00C13E77" w:rsidRDefault="004F4BC1" w:rsidP="00364050">
      <w:pPr>
        <w:jc w:val="both"/>
        <w:rPr>
          <w:rFonts w:ascii="Arial" w:hAnsi="Arial" w:cs="Arial"/>
          <w:sz w:val="22"/>
          <w:szCs w:val="22"/>
        </w:rPr>
      </w:pPr>
    </w:p>
    <w:p w:rsidR="004F4BC1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Obec </w:t>
      </w:r>
      <w:r w:rsidR="00637D9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spracovala a predložila Záverečný účet </w:t>
      </w:r>
      <w:r w:rsidR="004F4BC1" w:rsidRPr="00C13E77">
        <w:rPr>
          <w:rFonts w:ascii="Arial" w:hAnsi="Arial" w:cs="Arial"/>
          <w:sz w:val="22"/>
          <w:szCs w:val="22"/>
        </w:rPr>
        <w:t>v</w:t>
      </w:r>
      <w:r w:rsidRPr="00C13E77">
        <w:rPr>
          <w:rFonts w:ascii="Arial" w:hAnsi="Arial" w:cs="Arial"/>
          <w:sz w:val="22"/>
          <w:szCs w:val="22"/>
        </w:rPr>
        <w:t> oblasti plnenia rozpočtu príjmov podľa ekonomickej klasifikácie na úrovni hlavnej kategórie – položky.</w:t>
      </w:r>
    </w:p>
    <w:p w:rsidR="00563F42" w:rsidRPr="00C13E77" w:rsidRDefault="00563F42" w:rsidP="00364050">
      <w:pPr>
        <w:jc w:val="both"/>
        <w:rPr>
          <w:rFonts w:ascii="Arial" w:hAnsi="Arial" w:cs="Arial"/>
          <w:sz w:val="22"/>
          <w:szCs w:val="22"/>
        </w:rPr>
      </w:pPr>
    </w:p>
    <w:p w:rsidR="00364050" w:rsidRPr="00C13E77" w:rsidRDefault="00364050" w:rsidP="00364050">
      <w:pPr>
        <w:jc w:val="both"/>
        <w:rPr>
          <w:rFonts w:ascii="Arial" w:hAnsi="Arial" w:cs="Arial"/>
          <w:i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>Záverečný účet v oblasti plnenia rozpočtu výdavkov je spracovaný a predložený podľa funkčnej klasifikácie na úrovni oddiel a podľa ekonomickej klasifikácie na úrovni hlavnej kategórie .</w:t>
      </w: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Údaje o plnení rozpočtu v členení podľa § 10 ods. 3 zákona č. 583/2004 Z. z. o rozpočtových pravidlách územnej samosprávy v znení neskorších predpisov sú v súlade s rozpočtovou klasifikáciou. Podľa tohto zákona v ustanovení § 10 sa rozpočet obce vnútorne člení na: </w:t>
      </w: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</w:p>
    <w:p w:rsidR="00364050" w:rsidRPr="00C13E77" w:rsidRDefault="00364050" w:rsidP="0036405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bežné príjmy a bežné výdaje (bežný rozpočet), </w:t>
      </w:r>
    </w:p>
    <w:p w:rsidR="00364050" w:rsidRPr="00C13E77" w:rsidRDefault="00364050" w:rsidP="0036405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>kapitálový rozpočet</w:t>
      </w:r>
    </w:p>
    <w:p w:rsidR="00364050" w:rsidRPr="00C13E77" w:rsidRDefault="00364050" w:rsidP="0036405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finančné operácie. </w:t>
      </w: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</w:p>
    <w:p w:rsidR="00563F42" w:rsidRDefault="00563F42" w:rsidP="00364050">
      <w:pPr>
        <w:jc w:val="both"/>
        <w:rPr>
          <w:rFonts w:ascii="Arial" w:hAnsi="Arial" w:cs="Arial"/>
          <w:b/>
          <w:sz w:val="22"/>
          <w:szCs w:val="22"/>
        </w:rPr>
      </w:pPr>
    </w:p>
    <w:p w:rsidR="00364050" w:rsidRPr="00C13E77" w:rsidRDefault="00364050" w:rsidP="00364050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sz w:val="22"/>
          <w:szCs w:val="22"/>
        </w:rPr>
        <w:t xml:space="preserve">Záverečný účet </w:t>
      </w:r>
      <w:r w:rsidRPr="00C13E77">
        <w:rPr>
          <w:rFonts w:ascii="Arial" w:hAnsi="Arial" w:cs="Arial"/>
          <w:sz w:val="22"/>
          <w:szCs w:val="22"/>
        </w:rPr>
        <w:t xml:space="preserve">obce </w:t>
      </w:r>
      <w:r w:rsidR="00637D9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 xml:space="preserve"> je spracovaný v členení </w:t>
      </w:r>
      <w:r w:rsidR="00366DA0">
        <w:rPr>
          <w:rFonts w:ascii="Arial" w:hAnsi="Arial" w:cs="Arial"/>
          <w:sz w:val="22"/>
          <w:szCs w:val="22"/>
        </w:rPr>
        <w:t>schváleného rozpočtu.</w:t>
      </w:r>
      <w:r w:rsidR="00BB7517">
        <w:rPr>
          <w:rFonts w:ascii="Arial" w:hAnsi="Arial" w:cs="Arial"/>
          <w:sz w:val="22"/>
          <w:szCs w:val="22"/>
        </w:rPr>
        <w:t xml:space="preserve"> </w:t>
      </w:r>
      <w:r w:rsidR="00366DA0">
        <w:rPr>
          <w:rFonts w:ascii="Arial" w:hAnsi="Arial" w:cs="Arial"/>
          <w:sz w:val="22"/>
          <w:szCs w:val="22"/>
        </w:rPr>
        <w:t>Obec v hospodárskom roku 201</w:t>
      </w:r>
      <w:r w:rsidR="003D6C88">
        <w:rPr>
          <w:rFonts w:ascii="Arial" w:hAnsi="Arial" w:cs="Arial"/>
          <w:sz w:val="22"/>
          <w:szCs w:val="22"/>
        </w:rPr>
        <w:t>9</w:t>
      </w:r>
      <w:r w:rsidR="00366DA0">
        <w:rPr>
          <w:rFonts w:ascii="Arial" w:hAnsi="Arial" w:cs="Arial"/>
          <w:sz w:val="22"/>
          <w:szCs w:val="22"/>
        </w:rPr>
        <w:t xml:space="preserve"> mala schválený bežný rozpočet </w:t>
      </w:r>
      <w:r w:rsidR="00BB7517">
        <w:rPr>
          <w:rFonts w:ascii="Arial" w:hAnsi="Arial" w:cs="Arial"/>
          <w:sz w:val="22"/>
          <w:szCs w:val="22"/>
        </w:rPr>
        <w:t xml:space="preserve">,kapitálový rozpočet a rozpočet finančných operácií v celkovej výške : </w:t>
      </w:r>
      <w:r w:rsidR="00637D92" w:rsidRPr="00637D92">
        <w:rPr>
          <w:rFonts w:ascii="Arial" w:hAnsi="Arial" w:cs="Arial"/>
          <w:b/>
          <w:sz w:val="22"/>
          <w:szCs w:val="22"/>
        </w:rPr>
        <w:t>437 100</w:t>
      </w:r>
      <w:r w:rsidR="003D6C88" w:rsidRPr="00637D92">
        <w:rPr>
          <w:rFonts w:ascii="Arial" w:hAnsi="Arial" w:cs="Arial"/>
          <w:b/>
          <w:sz w:val="22"/>
          <w:szCs w:val="22"/>
        </w:rPr>
        <w:t xml:space="preserve"> €</w:t>
      </w:r>
      <w:r w:rsidR="003D6C88">
        <w:rPr>
          <w:rFonts w:ascii="Arial" w:hAnsi="Arial" w:cs="Arial"/>
          <w:sz w:val="22"/>
          <w:szCs w:val="22"/>
        </w:rPr>
        <w:t xml:space="preserve"> v príjmovej časti a</w:t>
      </w:r>
      <w:r w:rsidR="00637D92">
        <w:rPr>
          <w:rFonts w:ascii="Arial" w:hAnsi="Arial" w:cs="Arial"/>
          <w:sz w:val="22"/>
          <w:szCs w:val="22"/>
        </w:rPr>
        <w:t> </w:t>
      </w:r>
      <w:r w:rsidR="00637D92" w:rsidRPr="00637D92">
        <w:rPr>
          <w:rFonts w:ascii="Arial" w:hAnsi="Arial" w:cs="Arial"/>
          <w:b/>
          <w:sz w:val="22"/>
          <w:szCs w:val="22"/>
        </w:rPr>
        <w:t>437 100</w:t>
      </w:r>
      <w:r w:rsidR="003D6C88" w:rsidRPr="00637D92">
        <w:rPr>
          <w:rFonts w:ascii="Arial" w:hAnsi="Arial" w:cs="Arial"/>
          <w:b/>
          <w:sz w:val="22"/>
          <w:szCs w:val="22"/>
        </w:rPr>
        <w:t xml:space="preserve"> €</w:t>
      </w:r>
      <w:r w:rsidR="003D6C88">
        <w:rPr>
          <w:rFonts w:ascii="Arial" w:hAnsi="Arial" w:cs="Arial"/>
          <w:sz w:val="22"/>
          <w:szCs w:val="22"/>
        </w:rPr>
        <w:t xml:space="preserve"> vo výdavkovej časti</w:t>
      </w:r>
      <w:r w:rsidR="00BB7517">
        <w:rPr>
          <w:rFonts w:ascii="Arial" w:hAnsi="Arial" w:cs="Arial"/>
          <w:sz w:val="22"/>
          <w:szCs w:val="22"/>
        </w:rPr>
        <w:t xml:space="preserve"> ako </w:t>
      </w:r>
      <w:r w:rsidR="00637D92" w:rsidRPr="00637D92">
        <w:rPr>
          <w:rFonts w:ascii="Arial" w:hAnsi="Arial" w:cs="Arial"/>
          <w:b/>
          <w:sz w:val="22"/>
          <w:szCs w:val="22"/>
        </w:rPr>
        <w:t>vyrovnaný</w:t>
      </w:r>
      <w:r w:rsidR="00BB7517">
        <w:rPr>
          <w:rFonts w:ascii="Arial" w:hAnsi="Arial" w:cs="Arial"/>
          <w:sz w:val="22"/>
          <w:szCs w:val="22"/>
        </w:rPr>
        <w:t>.</w:t>
      </w:r>
      <w:r w:rsidR="00BB7517" w:rsidRPr="00C13E77">
        <w:rPr>
          <w:rFonts w:ascii="Arial" w:hAnsi="Arial" w:cs="Arial"/>
          <w:sz w:val="22"/>
          <w:szCs w:val="22"/>
        </w:rPr>
        <w:t xml:space="preserve"> </w:t>
      </w:r>
      <w:r w:rsidRPr="00C13E77">
        <w:rPr>
          <w:rFonts w:ascii="Arial" w:hAnsi="Arial" w:cs="Arial"/>
          <w:sz w:val="22"/>
          <w:szCs w:val="22"/>
        </w:rPr>
        <w:t xml:space="preserve">Na určenie bežného rozpočtu zákon vymedzuje presné pravidlá v súlade s rozpočtovou klasifikáciou. </w:t>
      </w:r>
    </w:p>
    <w:p w:rsidR="004A37BD" w:rsidRPr="00C13E77" w:rsidRDefault="004A37BD" w:rsidP="004A37B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A37BD" w:rsidRPr="00C13E77" w:rsidRDefault="004A37BD" w:rsidP="004A37BD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sz w:val="22"/>
          <w:szCs w:val="22"/>
        </w:rPr>
        <w:t>Rozpočet bol schválený bez programového rozpočtu</w:t>
      </w:r>
      <w:r w:rsidRPr="00C13E77">
        <w:rPr>
          <w:rFonts w:ascii="Arial" w:hAnsi="Arial" w:cs="Arial"/>
          <w:sz w:val="22"/>
          <w:szCs w:val="22"/>
        </w:rPr>
        <w:t xml:space="preserve"> čo umožňuje zákon obciam do 2 000 obyvateľov. Táto  možnosť bola schválená obecným zastupiteľstvom vo VZN o rozpočtovom hospodárení obce </w:t>
      </w:r>
      <w:r w:rsidR="00637D92">
        <w:rPr>
          <w:rFonts w:ascii="Arial" w:hAnsi="Arial" w:cs="Arial"/>
          <w:sz w:val="22"/>
          <w:szCs w:val="22"/>
        </w:rPr>
        <w:t>Horné Semerovce</w:t>
      </w:r>
      <w:r w:rsidRPr="00C13E77">
        <w:rPr>
          <w:rFonts w:ascii="Arial" w:hAnsi="Arial" w:cs="Arial"/>
          <w:sz w:val="22"/>
          <w:szCs w:val="22"/>
        </w:rPr>
        <w:t>.</w:t>
      </w:r>
    </w:p>
    <w:p w:rsidR="004A37BD" w:rsidRDefault="004A37BD" w:rsidP="004A37BD">
      <w:pPr>
        <w:jc w:val="both"/>
        <w:rPr>
          <w:rFonts w:ascii="Arial" w:hAnsi="Arial" w:cs="Arial"/>
          <w:b/>
          <w:sz w:val="22"/>
          <w:szCs w:val="22"/>
        </w:rPr>
      </w:pPr>
    </w:p>
    <w:p w:rsidR="00C13E77" w:rsidRPr="00C13E77" w:rsidRDefault="00C13E77" w:rsidP="004A37BD">
      <w:pPr>
        <w:jc w:val="both"/>
        <w:rPr>
          <w:rFonts w:ascii="Arial" w:hAnsi="Arial" w:cs="Arial"/>
          <w:b/>
          <w:sz w:val="22"/>
          <w:szCs w:val="22"/>
        </w:rPr>
      </w:pPr>
    </w:p>
    <w:p w:rsidR="00563F42" w:rsidRDefault="00563F42" w:rsidP="00EE460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902D8" w:rsidRPr="00A501D1" w:rsidRDefault="00EE460D" w:rsidP="00EE460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A501D1">
        <w:rPr>
          <w:rFonts w:ascii="Arial" w:hAnsi="Arial" w:cs="Arial"/>
          <w:b/>
          <w:bCs/>
          <w:color w:val="auto"/>
          <w:sz w:val="22"/>
          <w:szCs w:val="22"/>
        </w:rPr>
        <w:t>1.</w:t>
      </w:r>
      <w:r w:rsidR="009902D8" w:rsidRPr="00A501D1">
        <w:rPr>
          <w:rFonts w:ascii="Arial" w:hAnsi="Arial" w:cs="Arial"/>
          <w:b/>
          <w:bCs/>
          <w:color w:val="auto"/>
          <w:sz w:val="22"/>
          <w:szCs w:val="22"/>
        </w:rPr>
        <w:t xml:space="preserve">Rozpočet bežných príjmov a výdavkov  v  €: </w:t>
      </w:r>
    </w:p>
    <w:p w:rsidR="00EE460D" w:rsidRPr="00C13E77" w:rsidRDefault="00EE460D" w:rsidP="00EE460D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A501D1" w:rsidRDefault="00A501D1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501D1" w:rsidRDefault="00A501D1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Plnenie bežných príjmov :</w:t>
      </w:r>
    </w:p>
    <w:p w:rsidR="004C4435" w:rsidRDefault="00A501D1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860"/>
        <w:gridCol w:w="1560"/>
        <w:gridCol w:w="1480"/>
        <w:gridCol w:w="1220"/>
        <w:gridCol w:w="960"/>
      </w:tblGrid>
      <w:tr w:rsidR="004C4435" w:rsidRPr="004C4435" w:rsidTr="004C4435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4C4435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Bežné príjmy: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  <w:r w:rsidRPr="004C4435">
              <w:rPr>
                <w:rFonts w:ascii="Calibri" w:hAnsi="Calibri"/>
                <w:color w:val="000000"/>
                <w:sz w:val="22"/>
                <w:szCs w:val="22"/>
              </w:rPr>
              <w:t>v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</w:tr>
      <w:tr w:rsidR="004C4435" w:rsidRPr="004C4435" w:rsidTr="004C443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b/>
                <w:bCs/>
                <w:color w:val="000000"/>
              </w:rPr>
            </w:pPr>
            <w:r w:rsidRPr="004C4435">
              <w:rPr>
                <w:rFonts w:ascii="Calibri" w:hAnsi="Calibri"/>
                <w:b/>
                <w:bCs/>
                <w:color w:val="000000"/>
              </w:rPr>
              <w:t>RO klasifikácia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b/>
                <w:bCs/>
                <w:color w:val="000000"/>
              </w:rPr>
            </w:pPr>
            <w:r w:rsidRPr="004C4435">
              <w:rPr>
                <w:rFonts w:ascii="Calibri" w:hAnsi="Calibri"/>
                <w:b/>
                <w:bCs/>
                <w:color w:val="000000"/>
              </w:rPr>
              <w:t>Rozpočet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b/>
                <w:bCs/>
                <w:color w:val="000000"/>
              </w:rPr>
            </w:pPr>
            <w:r w:rsidRPr="004C4435">
              <w:rPr>
                <w:rFonts w:ascii="Calibri" w:hAnsi="Calibri"/>
                <w:b/>
                <w:bCs/>
                <w:color w:val="000000"/>
              </w:rPr>
              <w:t>Skutočnosť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b/>
                <w:bCs/>
                <w:color w:val="000000"/>
              </w:rPr>
            </w:pPr>
            <w:r w:rsidRPr="004C4435">
              <w:rPr>
                <w:rFonts w:ascii="Calibri" w:hAnsi="Calibri"/>
                <w:b/>
                <w:bCs/>
                <w:color w:val="000000"/>
              </w:rPr>
              <w:t>plnenie v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</w:tr>
      <w:tr w:rsidR="004C4435" w:rsidRPr="004C4435" w:rsidTr="004C443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  <w:r w:rsidRPr="004C4435">
              <w:rPr>
                <w:rFonts w:ascii="Calibri" w:hAnsi="Calibri"/>
                <w:color w:val="000000"/>
              </w:rPr>
              <w:t>100 daňové príjmy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3D6C88" w:rsidP="00637D9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  <w:r w:rsidR="00637D92">
              <w:rPr>
                <w:rFonts w:ascii="Calibri" w:hAnsi="Calibri"/>
                <w:color w:val="000000"/>
              </w:rPr>
              <w:t xml:space="preserve"> 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3D6C88" w:rsidP="00637D9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637D92">
              <w:rPr>
                <w:rFonts w:ascii="Calibri" w:hAnsi="Calibri"/>
                <w:color w:val="000000"/>
              </w:rPr>
              <w:t>2 388</w:t>
            </w:r>
            <w:r>
              <w:rPr>
                <w:rFonts w:ascii="Calibri" w:hAnsi="Calibri"/>
                <w:color w:val="000000"/>
              </w:rPr>
              <w:t>,</w:t>
            </w:r>
            <w:r w:rsidR="00637D92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637D92" w:rsidP="00637D9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</w:tr>
      <w:tr w:rsidR="004C4435" w:rsidRPr="004C4435" w:rsidTr="004C4435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  <w:r w:rsidRPr="004C4435">
              <w:rPr>
                <w:rFonts w:ascii="Calibri" w:hAnsi="Calibri"/>
                <w:color w:val="000000"/>
              </w:rPr>
              <w:t>200 - nedaňové príjmy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637D92" w:rsidP="00637D9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53 691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F64F8B" w:rsidP="00F64F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54 459,47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3D6C88" w:rsidP="00F64F8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F64F8B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,</w:t>
            </w:r>
            <w:r w:rsidR="00F64F8B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</w:tr>
      <w:tr w:rsidR="004C4435" w:rsidRPr="004C4435" w:rsidTr="004C443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  <w:r w:rsidRPr="004C4435">
              <w:rPr>
                <w:rFonts w:ascii="Calibri" w:hAnsi="Calibri"/>
                <w:color w:val="000000"/>
              </w:rPr>
              <w:t>300 - granty transfery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3D6C88" w:rsidP="00637D9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637D92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8 </w:t>
            </w:r>
            <w:r w:rsidR="00637D92">
              <w:rPr>
                <w:rFonts w:ascii="Calibri" w:hAnsi="Calibri"/>
                <w:color w:val="000000"/>
              </w:rPr>
              <w:t>089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3D6C88" w:rsidP="00637D9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637D92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8</w:t>
            </w:r>
            <w:r w:rsidR="00637D92">
              <w:rPr>
                <w:rFonts w:ascii="Calibri" w:hAnsi="Calibri"/>
                <w:color w:val="000000"/>
              </w:rPr>
              <w:t>065,26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637D92" w:rsidP="00637D9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  <w:r w:rsidR="003D6C88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</w:tr>
      <w:tr w:rsidR="004C4435" w:rsidRPr="004C4435" w:rsidTr="004C443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b/>
                <w:bCs/>
                <w:color w:val="000000"/>
              </w:rPr>
            </w:pPr>
            <w:r w:rsidRPr="004C4435">
              <w:rPr>
                <w:rFonts w:ascii="Calibri" w:hAnsi="Calibri"/>
                <w:b/>
                <w:bCs/>
                <w:color w:val="000000"/>
              </w:rPr>
              <w:t xml:space="preserve">Spolu 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637D92" w:rsidP="00637D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405 540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637D92" w:rsidP="004C443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404 913,00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4435" w:rsidRPr="004C4435" w:rsidRDefault="00637D92" w:rsidP="00637D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99</w:t>
            </w:r>
            <w:r w:rsidR="003D6C88">
              <w:rPr>
                <w:rFonts w:ascii="Calibri" w:hAnsi="Calibri"/>
                <w:b/>
                <w:bCs/>
                <w:color w:val="000000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</w:tr>
      <w:tr w:rsidR="004C4435" w:rsidRPr="004C4435" w:rsidTr="004C443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35" w:rsidRPr="004C4435" w:rsidRDefault="004C4435" w:rsidP="004C4435">
            <w:pPr>
              <w:rPr>
                <w:rFonts w:ascii="Calibri" w:hAnsi="Calibri"/>
                <w:color w:val="000000"/>
              </w:rPr>
            </w:pPr>
          </w:p>
        </w:tc>
      </w:tr>
    </w:tbl>
    <w:p w:rsidR="003D6C88" w:rsidRDefault="003D6C88" w:rsidP="009902D8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Ako z hore uvedenej tabuľky vyplýva plnenie bežných príjmov je rovnomerné a v plnej </w:t>
      </w:r>
      <w:r w:rsidR="00864E1F">
        <w:rPr>
          <w:rFonts w:ascii="Arial" w:hAnsi="Arial" w:cs="Arial"/>
          <w:bCs/>
          <w:sz w:val="22"/>
          <w:szCs w:val="22"/>
        </w:rPr>
        <w:t xml:space="preserve">plánovanej </w:t>
      </w:r>
      <w:r>
        <w:rPr>
          <w:rFonts w:ascii="Arial" w:hAnsi="Arial" w:cs="Arial"/>
          <w:bCs/>
          <w:sz w:val="22"/>
          <w:szCs w:val="22"/>
        </w:rPr>
        <w:t>výške</w:t>
      </w:r>
      <w:r w:rsidR="00F64F8B">
        <w:rPr>
          <w:rFonts w:ascii="Arial" w:hAnsi="Arial" w:cs="Arial"/>
          <w:bCs/>
          <w:sz w:val="22"/>
          <w:szCs w:val="22"/>
        </w:rPr>
        <w:t>.</w:t>
      </w:r>
    </w:p>
    <w:p w:rsidR="00F64F8B" w:rsidRDefault="00F64F8B" w:rsidP="009902D8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Mierne prekročenie je na nedaňových príjmoch konkrétne na administratívnych poplatkoch kde príjem bol o 231,55 € viac než bol plánovaný.</w:t>
      </w:r>
    </w:p>
    <w:p w:rsidR="003D6C88" w:rsidRDefault="003D6C88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6460B6" w:rsidRDefault="006460B6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6460B6" w:rsidRDefault="006460B6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E97B85" w:rsidRPr="00E97B85" w:rsidRDefault="00E97B85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97B85">
        <w:rPr>
          <w:rFonts w:ascii="Arial" w:hAnsi="Arial" w:cs="Arial"/>
          <w:b/>
          <w:bCs/>
          <w:sz w:val="22"/>
          <w:szCs w:val="22"/>
        </w:rPr>
        <w:lastRenderedPageBreak/>
        <w:t>Čerpanie bežných výdavkov :</w:t>
      </w:r>
    </w:p>
    <w:tbl>
      <w:tblPr>
        <w:tblW w:w="86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997"/>
        <w:gridCol w:w="1560"/>
        <w:gridCol w:w="1480"/>
        <w:gridCol w:w="1220"/>
        <w:gridCol w:w="960"/>
      </w:tblGrid>
      <w:tr w:rsidR="00BE00CB" w:rsidRPr="00BE00CB" w:rsidTr="002C5585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AA3777" w:rsidRDefault="00BE00CB" w:rsidP="00BE00CB">
            <w:pPr>
              <w:rPr>
                <w:rFonts w:ascii="Calibri" w:hAnsi="Calibri"/>
                <w:b/>
                <w:bCs/>
                <w:color w:val="000000"/>
              </w:rPr>
            </w:pPr>
            <w:r w:rsidRPr="00AA3777">
              <w:rPr>
                <w:rFonts w:ascii="Calibri" w:hAnsi="Calibri"/>
                <w:b/>
                <w:bCs/>
                <w:color w:val="000000"/>
              </w:rPr>
              <w:t>Bežné výdavky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  <w:r w:rsidRPr="00BE00CB">
              <w:rPr>
                <w:rFonts w:ascii="Calibri" w:hAnsi="Calibri"/>
                <w:color w:val="000000"/>
              </w:rPr>
              <w:t>v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BE00CB" w:rsidRPr="00BE00CB" w:rsidTr="002C558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b/>
                <w:bCs/>
                <w:color w:val="000000"/>
              </w:rPr>
            </w:pPr>
            <w:r w:rsidRPr="00BE00CB">
              <w:rPr>
                <w:rFonts w:ascii="Calibri" w:hAnsi="Calibri"/>
                <w:b/>
                <w:bCs/>
                <w:color w:val="000000"/>
              </w:rPr>
              <w:t>Podľa oddielov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b/>
                <w:bCs/>
                <w:color w:val="000000"/>
              </w:rPr>
            </w:pPr>
            <w:r w:rsidRPr="00BE00CB">
              <w:rPr>
                <w:rFonts w:ascii="Calibri" w:hAnsi="Calibri"/>
                <w:b/>
                <w:bCs/>
                <w:color w:val="000000"/>
              </w:rPr>
              <w:t>Rozpočet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b/>
                <w:bCs/>
                <w:color w:val="000000"/>
              </w:rPr>
            </w:pPr>
            <w:r w:rsidRPr="00BE00CB">
              <w:rPr>
                <w:rFonts w:ascii="Calibri" w:hAnsi="Calibri"/>
                <w:b/>
                <w:bCs/>
                <w:color w:val="000000"/>
              </w:rPr>
              <w:t>Skutočnosť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b/>
                <w:bCs/>
                <w:color w:val="000000"/>
              </w:rPr>
            </w:pPr>
            <w:r w:rsidRPr="00BE00CB">
              <w:rPr>
                <w:rFonts w:ascii="Calibri" w:hAnsi="Calibri"/>
                <w:b/>
                <w:bCs/>
                <w:color w:val="000000"/>
              </w:rPr>
              <w:t>Plnenie v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BE00CB" w:rsidRPr="00BE00CB" w:rsidTr="002C558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  <w:r w:rsidRPr="00BE00CB">
              <w:rPr>
                <w:rFonts w:ascii="Calibri" w:hAnsi="Calibri"/>
                <w:color w:val="000000"/>
              </w:rPr>
              <w:t>01- verejná správa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864E1F" w:rsidP="006460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6460B6">
              <w:rPr>
                <w:rFonts w:ascii="Calibri" w:hAnsi="Calibri"/>
                <w:color w:val="000000"/>
              </w:rPr>
              <w:t>9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6460B6">
              <w:rPr>
                <w:rFonts w:ascii="Calibri" w:hAnsi="Calibri"/>
                <w:color w:val="000000"/>
              </w:rPr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864E1F" w:rsidP="006460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6460B6"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t>7 </w:t>
            </w:r>
            <w:r w:rsidR="006460B6">
              <w:rPr>
                <w:rFonts w:ascii="Calibri" w:hAnsi="Calibri"/>
                <w:color w:val="000000"/>
              </w:rPr>
              <w:t>039</w:t>
            </w:r>
            <w:r>
              <w:rPr>
                <w:rFonts w:ascii="Calibri" w:hAnsi="Calibri"/>
                <w:color w:val="000000"/>
              </w:rPr>
              <w:t>,9</w:t>
            </w:r>
            <w:r w:rsidR="006460B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864E1F" w:rsidP="006460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6460B6">
              <w:rPr>
                <w:rFonts w:ascii="Calibri" w:hAnsi="Calibri"/>
                <w:color w:val="000000"/>
              </w:rPr>
              <w:t>8</w:t>
            </w:r>
            <w:r>
              <w:rPr>
                <w:rFonts w:ascii="Calibri" w:hAnsi="Calibri"/>
                <w:color w:val="000000"/>
              </w:rPr>
              <w:t>,</w:t>
            </w:r>
            <w:r w:rsidR="006460B6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BE00CB" w:rsidRPr="00BE00CB" w:rsidTr="002C558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6460B6">
            <w:pPr>
              <w:rPr>
                <w:rFonts w:ascii="Calibri" w:hAnsi="Calibri"/>
                <w:color w:val="000000"/>
              </w:rPr>
            </w:pPr>
            <w:r w:rsidRPr="00BE00CB">
              <w:rPr>
                <w:rFonts w:ascii="Calibri" w:hAnsi="Calibri"/>
                <w:color w:val="000000"/>
              </w:rPr>
              <w:t>0</w:t>
            </w:r>
            <w:r w:rsidR="006460B6">
              <w:rPr>
                <w:rFonts w:ascii="Calibri" w:hAnsi="Calibri"/>
                <w:color w:val="000000"/>
              </w:rPr>
              <w:t>1.7-  verejný dlh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864E1F" w:rsidP="006460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4</w:t>
            </w:r>
            <w:r w:rsidR="006460B6">
              <w:rPr>
                <w:rFonts w:ascii="Calibri" w:hAnsi="Calibri"/>
                <w:color w:val="000000"/>
              </w:rPr>
              <w:t xml:space="preserve"> 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864E1F" w:rsidP="006460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4</w:t>
            </w:r>
            <w:r w:rsidR="006460B6">
              <w:rPr>
                <w:rFonts w:ascii="Calibri" w:hAnsi="Calibri"/>
                <w:color w:val="000000"/>
              </w:rPr>
              <w:t xml:space="preserve"> 053</w:t>
            </w:r>
            <w:r>
              <w:rPr>
                <w:rFonts w:ascii="Calibri" w:hAnsi="Calibri"/>
                <w:color w:val="000000"/>
              </w:rPr>
              <w:t>,8</w:t>
            </w:r>
            <w:r w:rsidR="006460B6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0CB" w:rsidRPr="00BE00CB" w:rsidRDefault="006460B6" w:rsidP="006460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864E1F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CB" w:rsidRPr="00BE00CB" w:rsidRDefault="00BE00CB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864E1F" w:rsidRPr="00BE00CB" w:rsidTr="002C558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6460B6">
            <w:pPr>
              <w:rPr>
                <w:rFonts w:ascii="Calibri" w:hAnsi="Calibri"/>
                <w:color w:val="000000"/>
              </w:rPr>
            </w:pPr>
            <w:r w:rsidRPr="00BE00CB">
              <w:rPr>
                <w:rFonts w:ascii="Calibri" w:hAnsi="Calibri"/>
                <w:color w:val="000000"/>
              </w:rPr>
              <w:t>0</w:t>
            </w:r>
            <w:r w:rsidR="006460B6">
              <w:rPr>
                <w:rFonts w:ascii="Calibri" w:hAnsi="Calibri"/>
                <w:color w:val="000000"/>
              </w:rPr>
              <w:t>2</w:t>
            </w:r>
            <w:r w:rsidRPr="00BE00CB">
              <w:rPr>
                <w:rFonts w:ascii="Calibri" w:hAnsi="Calibri"/>
                <w:color w:val="000000"/>
              </w:rPr>
              <w:t>-</w:t>
            </w:r>
            <w:r w:rsidR="002C5585">
              <w:rPr>
                <w:rFonts w:ascii="Calibri" w:hAnsi="Calibri"/>
                <w:color w:val="000000"/>
              </w:rPr>
              <w:t xml:space="preserve"> </w:t>
            </w:r>
            <w:r w:rsidR="006460B6">
              <w:rPr>
                <w:rFonts w:ascii="Calibri" w:hAnsi="Calibri"/>
                <w:color w:val="000000"/>
              </w:rPr>
              <w:t>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864E1F" w:rsidRPr="00BE00CB" w:rsidTr="002C558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2C5585">
            <w:pPr>
              <w:rPr>
                <w:rFonts w:ascii="Calibri" w:hAnsi="Calibri"/>
                <w:color w:val="000000"/>
              </w:rPr>
            </w:pPr>
            <w:r w:rsidRPr="00BE00CB">
              <w:rPr>
                <w:rFonts w:ascii="Calibri" w:hAnsi="Calibri"/>
                <w:color w:val="000000"/>
              </w:rPr>
              <w:t>05-</w:t>
            </w:r>
            <w:r w:rsidR="002C5585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odpadové ho</w:t>
            </w:r>
            <w:r w:rsidRPr="00BE00CB"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>podárst</w:t>
            </w:r>
            <w:r w:rsidR="002C5585">
              <w:rPr>
                <w:rFonts w:ascii="Calibri" w:hAnsi="Calibri"/>
                <w:color w:val="000000"/>
              </w:rPr>
              <w:t>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864E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10 7 55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9 398,13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864E1F" w:rsidRPr="00BE00CB" w:rsidTr="002C558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6460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06.1 – rozvoj bývania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847,89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864E1F" w:rsidRPr="00BE00CB" w:rsidTr="006460B6">
        <w:trPr>
          <w:trHeight w:val="3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2C5585">
            <w:pPr>
              <w:rPr>
                <w:rFonts w:ascii="Calibri" w:hAnsi="Calibri"/>
                <w:color w:val="000000"/>
              </w:rPr>
            </w:pPr>
            <w:r w:rsidRPr="00BE00CB">
              <w:rPr>
                <w:rFonts w:ascii="Calibri" w:hAnsi="Calibri"/>
                <w:color w:val="000000"/>
              </w:rPr>
              <w:t>0</w:t>
            </w:r>
            <w:r w:rsidR="002C5585">
              <w:rPr>
                <w:rFonts w:ascii="Calibri" w:hAnsi="Calibri"/>
                <w:color w:val="000000"/>
              </w:rPr>
              <w:t>6.2 – rozvoj obce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8F49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8F49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864E1F" w:rsidRPr="00BE00CB" w:rsidTr="002C558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2C5585">
            <w:pPr>
              <w:rPr>
                <w:rFonts w:ascii="Calibri" w:hAnsi="Calibri"/>
                <w:color w:val="000000"/>
              </w:rPr>
            </w:pPr>
            <w:r w:rsidRPr="00BE00CB">
              <w:rPr>
                <w:rFonts w:ascii="Calibri" w:hAnsi="Calibri"/>
                <w:color w:val="000000"/>
              </w:rPr>
              <w:t>0</w:t>
            </w:r>
            <w:r w:rsidR="002C5585">
              <w:rPr>
                <w:rFonts w:ascii="Calibri" w:hAnsi="Calibri"/>
                <w:color w:val="000000"/>
              </w:rPr>
              <w:t>6.4</w:t>
            </w:r>
            <w:r w:rsidRPr="00BE00CB">
              <w:rPr>
                <w:rFonts w:ascii="Calibri" w:hAnsi="Calibri"/>
                <w:color w:val="000000"/>
              </w:rPr>
              <w:t>-</w:t>
            </w:r>
            <w:r w:rsidR="002C5585">
              <w:rPr>
                <w:rFonts w:ascii="Calibri" w:hAnsi="Calibri"/>
                <w:color w:val="000000"/>
              </w:rPr>
              <w:t xml:space="preserve"> verejné osvetlenie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2 393,00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6460B6" w:rsidP="00BE00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864E1F" w:rsidRPr="00BE00CB" w:rsidTr="002C5585">
        <w:trPr>
          <w:trHeight w:val="39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6460B6">
            <w:pPr>
              <w:rPr>
                <w:rFonts w:ascii="Calibri" w:hAnsi="Calibri"/>
                <w:color w:val="000000"/>
              </w:rPr>
            </w:pPr>
            <w:r w:rsidRPr="00BE00CB">
              <w:rPr>
                <w:rFonts w:ascii="Calibri" w:hAnsi="Calibri"/>
                <w:color w:val="000000"/>
              </w:rPr>
              <w:t>0</w:t>
            </w:r>
            <w:r w:rsidR="002C5585">
              <w:rPr>
                <w:rFonts w:ascii="Calibri" w:hAnsi="Calibri"/>
                <w:color w:val="000000"/>
              </w:rPr>
              <w:t>8.</w:t>
            </w:r>
            <w:r w:rsidRPr="00BE00CB">
              <w:rPr>
                <w:rFonts w:ascii="Calibri" w:hAnsi="Calibri"/>
                <w:color w:val="000000"/>
              </w:rPr>
              <w:t>-</w:t>
            </w:r>
            <w:r w:rsidR="002C5585">
              <w:rPr>
                <w:rFonts w:ascii="Calibri" w:hAnsi="Calibri"/>
                <w:color w:val="000000"/>
              </w:rPr>
              <w:t xml:space="preserve"> </w:t>
            </w:r>
            <w:r w:rsidR="006460B6">
              <w:rPr>
                <w:rFonts w:ascii="Calibri" w:hAnsi="Calibri"/>
                <w:color w:val="000000"/>
              </w:rPr>
              <w:t xml:space="preserve">kultúra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2C5585" w:rsidRDefault="0088747E" w:rsidP="00BE00CB">
            <w:pPr>
              <w:jc w:val="righ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14 372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2C5585" w:rsidRDefault="0088747E" w:rsidP="00BE00CB">
            <w:pPr>
              <w:jc w:val="righ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12 746,79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2C5585" w:rsidRDefault="0088747E" w:rsidP="008F49DB">
            <w:pPr>
              <w:jc w:val="right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88,69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BE00CB">
            <w:pPr>
              <w:rPr>
                <w:rFonts w:ascii="Calibri" w:hAnsi="Calibri"/>
                <w:color w:val="000000"/>
              </w:rPr>
            </w:pPr>
          </w:p>
        </w:tc>
      </w:tr>
      <w:tr w:rsidR="00864E1F" w:rsidRPr="00BE00CB" w:rsidTr="002C5585">
        <w:trPr>
          <w:gridAfter w:val="1"/>
          <w:wAfter w:w="960" w:type="dxa"/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0F37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8747E" w:rsidP="002C55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09 – školstvo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8747E" w:rsidP="000F37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143 788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8747E" w:rsidP="000F37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141 530,90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8747E" w:rsidP="000F37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70,30</w:t>
            </w:r>
          </w:p>
        </w:tc>
      </w:tr>
      <w:tr w:rsidR="00864E1F" w:rsidRPr="00BE00CB" w:rsidTr="002C5585">
        <w:trPr>
          <w:gridAfter w:val="1"/>
          <w:wAfter w:w="960" w:type="dxa"/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0F37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8747E" w:rsidP="008874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 – sociálna sféra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8747E" w:rsidP="000F37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53 349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8747E" w:rsidP="000F37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54 024,66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8747E" w:rsidP="000F37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101,2</w:t>
            </w:r>
          </w:p>
        </w:tc>
      </w:tr>
      <w:tr w:rsidR="00864E1F" w:rsidRPr="00BE00CB" w:rsidTr="0088747E">
        <w:trPr>
          <w:gridAfter w:val="1"/>
          <w:wAfter w:w="960" w:type="dxa"/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0F37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2C558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0F37F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0F37F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0F37F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64E1F" w:rsidRPr="00BE00CB" w:rsidTr="002C5585">
        <w:trPr>
          <w:gridAfter w:val="1"/>
          <w:wAfter w:w="960" w:type="dxa"/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0F37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88747E" w:rsidRDefault="0088747E" w:rsidP="002C5585">
            <w:pPr>
              <w:rPr>
                <w:rFonts w:ascii="Calibri" w:hAnsi="Calibri"/>
                <w:b/>
                <w:color w:val="000000"/>
              </w:rPr>
            </w:pPr>
            <w:r w:rsidRPr="0088747E">
              <w:rPr>
                <w:rFonts w:ascii="Calibri" w:hAnsi="Calibri"/>
                <w:b/>
                <w:color w:val="000000"/>
              </w:rPr>
              <w:t>Bežné výdavky spolu: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88747E" w:rsidRDefault="0088747E" w:rsidP="000F37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8747E">
              <w:rPr>
                <w:rFonts w:ascii="Calibri" w:hAnsi="Calibri"/>
                <w:b/>
                <w:color w:val="000000"/>
              </w:rPr>
              <w:t>382 070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88747E" w:rsidRDefault="0088747E" w:rsidP="000F37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8747E">
              <w:rPr>
                <w:rFonts w:ascii="Calibri" w:hAnsi="Calibri"/>
                <w:b/>
                <w:color w:val="000000"/>
              </w:rPr>
              <w:t>373 948,20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88747E" w:rsidRDefault="0088747E" w:rsidP="000F37F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88747E">
              <w:rPr>
                <w:rFonts w:ascii="Calibri" w:hAnsi="Calibri"/>
                <w:b/>
                <w:color w:val="000000"/>
              </w:rPr>
              <w:t>97,87</w:t>
            </w:r>
          </w:p>
        </w:tc>
      </w:tr>
      <w:tr w:rsidR="00864E1F" w:rsidRPr="00BE00CB" w:rsidTr="0088747E">
        <w:trPr>
          <w:gridAfter w:val="1"/>
          <w:wAfter w:w="960" w:type="dxa"/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1F" w:rsidRPr="00BE00CB" w:rsidRDefault="00864E1F" w:rsidP="000F37F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2C5585" w:rsidRDefault="00864E1F" w:rsidP="0088719B">
            <w:pPr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2C5585" w:rsidRDefault="00864E1F" w:rsidP="000F37FB">
            <w:pPr>
              <w:jc w:val="righ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1F" w:rsidRPr="002C5585" w:rsidRDefault="00864E1F" w:rsidP="000F37FB">
            <w:pPr>
              <w:jc w:val="righ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E1F" w:rsidRPr="002C5585" w:rsidRDefault="00864E1F" w:rsidP="000F37FB">
            <w:pPr>
              <w:jc w:val="right"/>
              <w:rPr>
                <w:rFonts w:ascii="Calibri" w:hAnsi="Calibri"/>
                <w:bCs/>
                <w:color w:val="000000"/>
              </w:rPr>
            </w:pPr>
          </w:p>
        </w:tc>
      </w:tr>
    </w:tbl>
    <w:p w:rsidR="00864E1F" w:rsidRDefault="00864E1F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88747E" w:rsidRDefault="0088747E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88747E" w:rsidRPr="0088747E" w:rsidRDefault="0088719B" w:rsidP="0088747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Ako z tabuľky vyplýva Obec </w:t>
      </w:r>
      <w:r w:rsidR="0088747E">
        <w:rPr>
          <w:rFonts w:ascii="Arial" w:hAnsi="Arial" w:cs="Arial"/>
          <w:bCs/>
          <w:sz w:val="22"/>
          <w:szCs w:val="22"/>
        </w:rPr>
        <w:t>Horné Semerovce</w:t>
      </w:r>
      <w:r>
        <w:rPr>
          <w:rFonts w:ascii="Arial" w:hAnsi="Arial" w:cs="Arial"/>
          <w:bCs/>
          <w:sz w:val="22"/>
          <w:szCs w:val="22"/>
        </w:rPr>
        <w:t xml:space="preserve"> počas hospodárskeho roka sa snažila dodržať schválený rozpočet na jednotlivých oddieloch</w:t>
      </w:r>
      <w:r w:rsidR="0088747E">
        <w:rPr>
          <w:rFonts w:ascii="Arial" w:hAnsi="Arial" w:cs="Arial"/>
          <w:bCs/>
          <w:sz w:val="22"/>
          <w:szCs w:val="22"/>
        </w:rPr>
        <w:t xml:space="preserve">, pričom vykazuje  celkovo </w:t>
      </w:r>
      <w:r w:rsidR="0088747E" w:rsidRPr="0088747E">
        <w:rPr>
          <w:rFonts w:ascii="Arial" w:hAnsi="Arial" w:cs="Arial"/>
          <w:b/>
          <w:bCs/>
          <w:sz w:val="22"/>
          <w:szCs w:val="22"/>
        </w:rPr>
        <w:t>2,13 % úsporu</w:t>
      </w:r>
      <w:r w:rsidR="0088747E">
        <w:rPr>
          <w:rFonts w:ascii="Arial" w:hAnsi="Arial" w:cs="Arial"/>
          <w:b/>
          <w:bCs/>
          <w:sz w:val="22"/>
          <w:szCs w:val="22"/>
        </w:rPr>
        <w:t>.</w:t>
      </w:r>
    </w:p>
    <w:p w:rsidR="0088747E" w:rsidRDefault="0088747E" w:rsidP="0088747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A501D1" w:rsidRPr="00E97B85" w:rsidRDefault="00A501D1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9902D8" w:rsidRPr="00C13E77" w:rsidRDefault="009902D8" w:rsidP="009902D8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2. Rozpočet kapitálových príjmov a výdavkov </w:t>
      </w:r>
      <w:r w:rsidR="00EE460D" w:rsidRPr="00C13E77">
        <w:rPr>
          <w:rFonts w:ascii="Arial" w:hAnsi="Arial" w:cs="Arial"/>
          <w:b/>
          <w:bCs/>
          <w:sz w:val="22"/>
          <w:szCs w:val="22"/>
        </w:rPr>
        <w:t xml:space="preserve"> v  €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</w:t>
      </w:r>
      <w:r w:rsidR="00EE460D" w:rsidRPr="00C13E77">
        <w:rPr>
          <w:rFonts w:ascii="Arial" w:hAnsi="Arial" w:cs="Arial"/>
          <w:b/>
          <w:bCs/>
          <w:sz w:val="22"/>
          <w:szCs w:val="22"/>
        </w:rPr>
        <w:t>:</w:t>
      </w:r>
    </w:p>
    <w:p w:rsidR="009902D8" w:rsidRPr="00C13E77" w:rsidRDefault="009902D8" w:rsidP="009902D8">
      <w:pPr>
        <w:pStyle w:val="Default"/>
        <w:rPr>
          <w:rFonts w:ascii="Arial" w:hAnsi="Arial" w:cs="Arial"/>
          <w:sz w:val="22"/>
          <w:szCs w:val="22"/>
        </w:rPr>
      </w:pPr>
    </w:p>
    <w:p w:rsidR="00C13E77" w:rsidRDefault="00C13E77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331A4" w:rsidRDefault="00E53145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Kapitálové príjmy </w:t>
      </w:r>
    </w:p>
    <w:p w:rsidR="0088719B" w:rsidRDefault="00E53145" w:rsidP="009902D8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Príjmy boli počas roka doplnené pri </w:t>
      </w:r>
      <w:r w:rsidR="00F64F8B">
        <w:rPr>
          <w:rFonts w:ascii="Arial" w:hAnsi="Arial" w:cs="Arial"/>
          <w:bCs/>
          <w:sz w:val="22"/>
          <w:szCs w:val="22"/>
        </w:rPr>
        <w:t>I.</w:t>
      </w:r>
      <w:r w:rsidR="00563F42">
        <w:rPr>
          <w:rFonts w:ascii="Arial" w:hAnsi="Arial" w:cs="Arial"/>
          <w:bCs/>
          <w:sz w:val="22"/>
          <w:szCs w:val="22"/>
        </w:rPr>
        <w:t xml:space="preserve"> </w:t>
      </w:r>
      <w:r w:rsidR="00F64F8B">
        <w:rPr>
          <w:rFonts w:ascii="Arial" w:hAnsi="Arial" w:cs="Arial"/>
          <w:bCs/>
          <w:sz w:val="22"/>
          <w:szCs w:val="22"/>
        </w:rPr>
        <w:t xml:space="preserve">úprave rozpočtu vo výške </w:t>
      </w:r>
      <w:r w:rsidR="00F64F8B" w:rsidRPr="0088747E">
        <w:rPr>
          <w:rFonts w:ascii="Arial" w:hAnsi="Arial" w:cs="Arial"/>
          <w:b/>
          <w:bCs/>
          <w:sz w:val="22"/>
          <w:szCs w:val="22"/>
        </w:rPr>
        <w:t>17 408 €</w:t>
      </w:r>
      <w:r w:rsidR="00F64F8B">
        <w:rPr>
          <w:rFonts w:ascii="Arial" w:hAnsi="Arial" w:cs="Arial"/>
          <w:bCs/>
          <w:sz w:val="22"/>
          <w:szCs w:val="22"/>
        </w:rPr>
        <w:t xml:space="preserve">  z príjmu predaja pozemkov vo výške : 2 352 €  a o štátnu dotáciu pre ZŠ vo výške : 15 000 €.</w:t>
      </w:r>
      <w:r w:rsidR="0088719B">
        <w:rPr>
          <w:rFonts w:ascii="Arial" w:hAnsi="Arial" w:cs="Arial"/>
          <w:bCs/>
          <w:sz w:val="22"/>
          <w:szCs w:val="22"/>
        </w:rPr>
        <w:t xml:space="preserve"> </w:t>
      </w:r>
    </w:p>
    <w:p w:rsidR="0088719B" w:rsidRDefault="0088719B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88747E" w:rsidRDefault="0088747E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88747E" w:rsidRDefault="00E53145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8719B">
        <w:rPr>
          <w:rFonts w:ascii="Arial" w:hAnsi="Arial" w:cs="Arial"/>
          <w:b/>
          <w:bCs/>
          <w:sz w:val="22"/>
          <w:szCs w:val="22"/>
        </w:rPr>
        <w:t>Kapitálové výdavky – čerpanie</w:t>
      </w:r>
    </w:p>
    <w:p w:rsidR="00E53145" w:rsidRPr="0088719B" w:rsidRDefault="00E53145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8719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53059" w:rsidRPr="0088747E" w:rsidRDefault="00E53145" w:rsidP="009902D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88747E">
        <w:rPr>
          <w:rFonts w:ascii="Arial" w:hAnsi="Arial" w:cs="Arial"/>
          <w:bCs/>
          <w:color w:val="auto"/>
          <w:sz w:val="22"/>
          <w:szCs w:val="22"/>
        </w:rPr>
        <w:t>Pôvodný rozpočet pri úprav</w:t>
      </w:r>
      <w:r w:rsidR="0088747E" w:rsidRPr="0088747E">
        <w:rPr>
          <w:rFonts w:ascii="Arial" w:hAnsi="Arial" w:cs="Arial"/>
          <w:bCs/>
          <w:color w:val="auto"/>
          <w:sz w:val="22"/>
          <w:szCs w:val="22"/>
        </w:rPr>
        <w:t xml:space="preserve">ách  </w:t>
      </w:r>
      <w:r w:rsidRPr="0088747E">
        <w:rPr>
          <w:rFonts w:ascii="Arial" w:hAnsi="Arial" w:cs="Arial"/>
          <w:bCs/>
          <w:color w:val="auto"/>
          <w:sz w:val="22"/>
          <w:szCs w:val="22"/>
        </w:rPr>
        <w:t xml:space="preserve">bol </w:t>
      </w:r>
      <w:r w:rsidR="00153059" w:rsidRPr="0088747E">
        <w:rPr>
          <w:rFonts w:ascii="Arial" w:hAnsi="Arial" w:cs="Arial"/>
          <w:bCs/>
          <w:color w:val="auto"/>
          <w:sz w:val="22"/>
          <w:szCs w:val="22"/>
        </w:rPr>
        <w:t xml:space="preserve">zvýšený  </w:t>
      </w:r>
      <w:r w:rsidR="0088747E" w:rsidRPr="0088747E">
        <w:rPr>
          <w:rFonts w:ascii="Arial" w:hAnsi="Arial" w:cs="Arial"/>
          <w:bCs/>
          <w:color w:val="auto"/>
          <w:sz w:val="22"/>
          <w:szCs w:val="22"/>
        </w:rPr>
        <w:t xml:space="preserve">na  </w:t>
      </w:r>
      <w:r w:rsidR="0088747E">
        <w:rPr>
          <w:rFonts w:ascii="Arial" w:hAnsi="Arial" w:cs="Arial"/>
          <w:bCs/>
          <w:color w:val="auto"/>
          <w:sz w:val="22"/>
          <w:szCs w:val="22"/>
        </w:rPr>
        <w:t xml:space="preserve">celkovú sumu  </w:t>
      </w:r>
      <w:r w:rsidR="0088747E" w:rsidRPr="0088747E">
        <w:rPr>
          <w:rFonts w:ascii="Arial" w:hAnsi="Arial" w:cs="Arial"/>
          <w:b/>
          <w:bCs/>
          <w:color w:val="auto"/>
          <w:sz w:val="22"/>
          <w:szCs w:val="22"/>
        </w:rPr>
        <w:t>31 569  €</w:t>
      </w:r>
    </w:p>
    <w:p w:rsidR="0088747E" w:rsidRDefault="0088747E" w:rsidP="009902D8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E53145" w:rsidRPr="0088747E" w:rsidRDefault="00E53145" w:rsidP="009902D8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88747E">
        <w:rPr>
          <w:rFonts w:ascii="Arial" w:hAnsi="Arial" w:cs="Arial"/>
          <w:bCs/>
          <w:color w:val="auto"/>
          <w:sz w:val="22"/>
          <w:szCs w:val="22"/>
        </w:rPr>
        <w:t>Kapitálové výdavky boli čerpané v skladbe :</w:t>
      </w:r>
    </w:p>
    <w:p w:rsidR="00E53145" w:rsidRPr="0088747E" w:rsidRDefault="00E53145" w:rsidP="009902D8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860"/>
        <w:gridCol w:w="1560"/>
        <w:gridCol w:w="1480"/>
        <w:gridCol w:w="1220"/>
        <w:gridCol w:w="960"/>
      </w:tblGrid>
      <w:tr w:rsidR="00AA3777" w:rsidRPr="0088747E" w:rsidTr="00AA3777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  <w:b/>
                <w:bCs/>
              </w:rPr>
            </w:pPr>
            <w:r w:rsidRPr="0088747E">
              <w:rPr>
                <w:rFonts w:ascii="Calibri" w:hAnsi="Calibri"/>
                <w:b/>
                <w:bCs/>
                <w:sz w:val="22"/>
                <w:szCs w:val="22"/>
              </w:rPr>
              <w:t>Kapitálové výdavky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  <w:r w:rsidRPr="0088747E">
              <w:rPr>
                <w:rFonts w:ascii="Calibri" w:hAnsi="Calibri"/>
              </w:rPr>
              <w:t>v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</w:tr>
      <w:tr w:rsidR="00AA3777" w:rsidRPr="0088747E" w:rsidTr="00AA3777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  <w:b/>
                <w:bCs/>
              </w:rPr>
            </w:pPr>
            <w:r w:rsidRPr="0088747E">
              <w:rPr>
                <w:rFonts w:ascii="Calibri" w:hAnsi="Calibri"/>
                <w:b/>
                <w:bCs/>
              </w:rPr>
              <w:t>Podľa oddielov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  <w:b/>
                <w:bCs/>
              </w:rPr>
            </w:pPr>
            <w:r w:rsidRPr="0088747E">
              <w:rPr>
                <w:rFonts w:ascii="Calibri" w:hAnsi="Calibri"/>
                <w:b/>
                <w:bCs/>
              </w:rPr>
              <w:t>Rozpočet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  <w:b/>
                <w:bCs/>
              </w:rPr>
            </w:pPr>
            <w:r w:rsidRPr="0088747E">
              <w:rPr>
                <w:rFonts w:ascii="Calibri" w:hAnsi="Calibri"/>
                <w:b/>
                <w:bCs/>
              </w:rPr>
              <w:t>Skutočnosť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  <w:b/>
                <w:bCs/>
              </w:rPr>
            </w:pPr>
            <w:r w:rsidRPr="0088747E">
              <w:rPr>
                <w:rFonts w:ascii="Calibri" w:hAnsi="Calibri"/>
                <w:b/>
                <w:bCs/>
              </w:rPr>
              <w:t>Plnenie v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</w:tr>
      <w:tr w:rsidR="00AA3777" w:rsidRPr="0088747E" w:rsidTr="00AA377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75A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01. - správa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15305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15305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1545,18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A3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</w:tr>
      <w:tr w:rsidR="00AA3777" w:rsidRPr="0088747E" w:rsidTr="00AA377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75A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04 - cesty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A3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A3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A3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</w:tr>
      <w:tr w:rsidR="00AA3777" w:rsidRPr="0088747E" w:rsidTr="00A75A62">
        <w:trPr>
          <w:trHeight w:val="32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A3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08 - kultúra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A3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A3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12 968,73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777" w:rsidRPr="0088747E" w:rsidRDefault="00A75A62" w:rsidP="00AA377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</w:tr>
      <w:tr w:rsidR="00AA3777" w:rsidRPr="0088747E" w:rsidTr="00AA3777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A75A62" w:rsidRDefault="00A75A62" w:rsidP="00AA3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09 - školstvo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A75A62" w:rsidRDefault="00A75A62" w:rsidP="00153059">
            <w:pPr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15 573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77" w:rsidRPr="00A75A62" w:rsidRDefault="00A75A62" w:rsidP="00153059">
            <w:pPr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13 520,86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777" w:rsidRPr="00A75A62" w:rsidRDefault="00A75A62" w:rsidP="00153059">
            <w:pPr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86,82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</w:tr>
      <w:tr w:rsidR="00AA3777" w:rsidRPr="0088747E" w:rsidTr="00AA377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A75A62" w:rsidRDefault="00A75A62" w:rsidP="00A75A62">
            <w:pPr>
              <w:rPr>
                <w:rFonts w:ascii="Calibri" w:hAnsi="Calibri"/>
                <w:b/>
              </w:rPr>
            </w:pPr>
            <w:r w:rsidRPr="00A75A62">
              <w:rPr>
                <w:rFonts w:ascii="Calibri" w:hAnsi="Calibri"/>
                <w:b/>
              </w:rPr>
              <w:t>Spolu: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A75A62" w:rsidRDefault="00A75A62" w:rsidP="00A75A62">
            <w:pPr>
              <w:rPr>
                <w:rFonts w:ascii="Calibri" w:hAnsi="Calibri"/>
                <w:b/>
              </w:rPr>
            </w:pPr>
            <w:r w:rsidRPr="00A75A62">
              <w:rPr>
                <w:rFonts w:ascii="Calibri" w:hAnsi="Calibri"/>
                <w:b/>
              </w:rPr>
              <w:t xml:space="preserve">            31 569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A75A62" w:rsidRDefault="00A75A62" w:rsidP="00AA3777">
            <w:pPr>
              <w:rPr>
                <w:rFonts w:ascii="Calibri" w:hAnsi="Calibri"/>
                <w:b/>
              </w:rPr>
            </w:pPr>
            <w:r w:rsidRPr="00A75A62">
              <w:rPr>
                <w:rFonts w:ascii="Calibri" w:hAnsi="Calibri"/>
                <w:b/>
              </w:rPr>
              <w:t xml:space="preserve">    28 734,77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A75A62" w:rsidRDefault="00A75A62" w:rsidP="00AA3777">
            <w:pPr>
              <w:rPr>
                <w:rFonts w:ascii="Calibri" w:hAnsi="Calibri"/>
                <w:b/>
              </w:rPr>
            </w:pPr>
            <w:r w:rsidRPr="00A75A62">
              <w:rPr>
                <w:rFonts w:ascii="Calibri" w:hAnsi="Calibri"/>
                <w:b/>
              </w:rPr>
              <w:t xml:space="preserve">       91,02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77" w:rsidRPr="0088747E" w:rsidRDefault="00AA3777" w:rsidP="00AA3777">
            <w:pPr>
              <w:rPr>
                <w:rFonts w:ascii="Calibri" w:hAnsi="Calibri"/>
              </w:rPr>
            </w:pPr>
          </w:p>
        </w:tc>
      </w:tr>
    </w:tbl>
    <w:p w:rsidR="00E80845" w:rsidRDefault="00E80845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80845" w:rsidRDefault="00E80845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80845" w:rsidRDefault="00E80845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80845" w:rsidRDefault="001360FF" w:rsidP="009902D8">
      <w:pPr>
        <w:pStyle w:val="Default"/>
        <w:rPr>
          <w:rFonts w:ascii="Arial" w:hAnsi="Arial" w:cs="Arial"/>
          <w:bCs/>
          <w:sz w:val="22"/>
          <w:szCs w:val="22"/>
        </w:rPr>
      </w:pPr>
      <w:r w:rsidRPr="001360FF">
        <w:rPr>
          <w:rFonts w:ascii="Arial" w:hAnsi="Arial" w:cs="Arial"/>
          <w:bCs/>
          <w:sz w:val="22"/>
          <w:szCs w:val="22"/>
        </w:rPr>
        <w:t xml:space="preserve">Čerpanie  kapitálového rozpočtu na jednotlivých oddieloch bolo z dôvodu </w:t>
      </w:r>
      <w:r>
        <w:rPr>
          <w:rFonts w:ascii="Arial" w:hAnsi="Arial" w:cs="Arial"/>
          <w:bCs/>
          <w:sz w:val="22"/>
          <w:szCs w:val="22"/>
        </w:rPr>
        <w:t>:</w:t>
      </w:r>
    </w:p>
    <w:p w:rsidR="001360FF" w:rsidRDefault="001360FF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1360FF" w:rsidRDefault="001360FF" w:rsidP="001360FF">
      <w:pPr>
        <w:pStyle w:val="Defaul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vybudovanie chodníka pri obecnom úrade,</w:t>
      </w:r>
    </w:p>
    <w:p w:rsidR="001360FF" w:rsidRDefault="001360FF" w:rsidP="001360FF">
      <w:pPr>
        <w:pStyle w:val="Defaul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projektová dokumentácia na strechu múzea</w:t>
      </w:r>
    </w:p>
    <w:p w:rsidR="001360FF" w:rsidRDefault="001360FF" w:rsidP="001360FF">
      <w:pPr>
        <w:pStyle w:val="Defaul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projektová dokumentácia otoč</w:t>
      </w:r>
    </w:p>
    <w:p w:rsidR="001360FF" w:rsidRDefault="001360FF" w:rsidP="001360FF">
      <w:pPr>
        <w:pStyle w:val="Default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výmena okien  na budove ZŠ</w:t>
      </w:r>
    </w:p>
    <w:p w:rsidR="001360FF" w:rsidRDefault="001360FF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1360FF" w:rsidRDefault="001360FF" w:rsidP="009902D8">
      <w:pPr>
        <w:pStyle w:val="Default"/>
        <w:rPr>
          <w:rFonts w:ascii="Arial" w:hAnsi="Arial" w:cs="Arial"/>
          <w:bCs/>
          <w:sz w:val="22"/>
          <w:szCs w:val="22"/>
        </w:rPr>
      </w:pPr>
    </w:p>
    <w:p w:rsidR="00AA3777" w:rsidRDefault="00AA3777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Rozpočet finančných operácií príjem – čerpanie</w:t>
      </w:r>
    </w:p>
    <w:p w:rsidR="00AA3777" w:rsidRDefault="00AA3777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A3777" w:rsidRPr="00C13E77" w:rsidRDefault="00AA3777" w:rsidP="00AA3777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                      Schválený rozp.         Skutočn. 201</w:t>
      </w:r>
      <w:r w:rsidR="00153059">
        <w:rPr>
          <w:rFonts w:ascii="Arial" w:hAnsi="Arial" w:cs="Arial"/>
          <w:b/>
          <w:bCs/>
          <w:sz w:val="22"/>
          <w:szCs w:val="22"/>
        </w:rPr>
        <w:t>9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 </w:t>
      </w:r>
      <w:r w:rsidR="00153059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   % plnenia</w:t>
      </w:r>
    </w:p>
    <w:p w:rsidR="00153059" w:rsidRDefault="00563F42" w:rsidP="00AA3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</w:t>
      </w:r>
    </w:p>
    <w:p w:rsidR="00AA3777" w:rsidRPr="00C13E77" w:rsidRDefault="00AA3777" w:rsidP="00AA3777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Príjmy                   </w:t>
      </w:r>
      <w:r w:rsidR="00E80845">
        <w:rPr>
          <w:rFonts w:ascii="Arial" w:hAnsi="Arial" w:cs="Arial"/>
          <w:sz w:val="22"/>
          <w:szCs w:val="22"/>
        </w:rPr>
        <w:t>14 208</w:t>
      </w:r>
      <w:r w:rsidR="00153059">
        <w:rPr>
          <w:rFonts w:ascii="Arial" w:hAnsi="Arial" w:cs="Arial"/>
          <w:sz w:val="22"/>
          <w:szCs w:val="22"/>
        </w:rPr>
        <w:t xml:space="preserve">             </w:t>
      </w:r>
      <w:r w:rsidR="00E80845">
        <w:rPr>
          <w:rFonts w:ascii="Arial" w:hAnsi="Arial" w:cs="Arial"/>
          <w:sz w:val="22"/>
          <w:szCs w:val="22"/>
        </w:rPr>
        <w:t xml:space="preserve">   </w:t>
      </w:r>
      <w:r w:rsidR="00153059">
        <w:rPr>
          <w:rFonts w:ascii="Arial" w:hAnsi="Arial" w:cs="Arial"/>
          <w:sz w:val="22"/>
          <w:szCs w:val="22"/>
        </w:rPr>
        <w:t xml:space="preserve">      </w:t>
      </w:r>
      <w:r w:rsidR="00E80845">
        <w:rPr>
          <w:rFonts w:ascii="Arial" w:hAnsi="Arial" w:cs="Arial"/>
          <w:sz w:val="22"/>
          <w:szCs w:val="22"/>
        </w:rPr>
        <w:t>14 208,41</w:t>
      </w:r>
      <w:r w:rsidRPr="00C13E77">
        <w:rPr>
          <w:rFonts w:ascii="Arial" w:hAnsi="Arial" w:cs="Arial"/>
          <w:sz w:val="22"/>
          <w:szCs w:val="22"/>
        </w:rPr>
        <w:t xml:space="preserve">      </w:t>
      </w:r>
      <w:r w:rsidR="00153059">
        <w:rPr>
          <w:rFonts w:ascii="Arial" w:hAnsi="Arial" w:cs="Arial"/>
          <w:sz w:val="22"/>
          <w:szCs w:val="22"/>
        </w:rPr>
        <w:t xml:space="preserve">     </w:t>
      </w:r>
      <w:r w:rsidRPr="00C13E77">
        <w:rPr>
          <w:rFonts w:ascii="Arial" w:hAnsi="Arial" w:cs="Arial"/>
          <w:sz w:val="22"/>
          <w:szCs w:val="22"/>
        </w:rPr>
        <w:t xml:space="preserve">      </w:t>
      </w:r>
      <w:r w:rsidR="00153059">
        <w:rPr>
          <w:rFonts w:ascii="Arial" w:hAnsi="Arial" w:cs="Arial"/>
          <w:sz w:val="22"/>
          <w:szCs w:val="22"/>
        </w:rPr>
        <w:t xml:space="preserve"> 100,0</w:t>
      </w:r>
      <w:r w:rsidR="00E80845">
        <w:rPr>
          <w:rFonts w:ascii="Arial" w:hAnsi="Arial" w:cs="Arial"/>
          <w:sz w:val="22"/>
          <w:szCs w:val="22"/>
        </w:rPr>
        <w:t>0</w:t>
      </w:r>
    </w:p>
    <w:p w:rsidR="00AA3777" w:rsidRDefault="00AA3777" w:rsidP="009902D8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Výdavky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13E7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E80845">
        <w:rPr>
          <w:rFonts w:ascii="Arial" w:hAnsi="Arial" w:cs="Arial"/>
          <w:sz w:val="22"/>
          <w:szCs w:val="22"/>
        </w:rPr>
        <w:t xml:space="preserve">23 461   </w:t>
      </w:r>
      <w:r w:rsidRPr="00C13E77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E80845">
        <w:rPr>
          <w:rFonts w:ascii="Arial" w:hAnsi="Arial" w:cs="Arial"/>
          <w:sz w:val="22"/>
          <w:szCs w:val="22"/>
        </w:rPr>
        <w:t>20 418,41</w:t>
      </w:r>
      <w:r w:rsidRPr="00C13E77">
        <w:rPr>
          <w:rFonts w:ascii="Arial" w:hAnsi="Arial" w:cs="Arial"/>
          <w:sz w:val="22"/>
          <w:szCs w:val="22"/>
        </w:rPr>
        <w:t xml:space="preserve">       </w:t>
      </w:r>
      <w:r w:rsidR="00153059">
        <w:rPr>
          <w:rFonts w:ascii="Arial" w:hAnsi="Arial" w:cs="Arial"/>
          <w:sz w:val="22"/>
          <w:szCs w:val="22"/>
        </w:rPr>
        <w:t xml:space="preserve"> </w:t>
      </w:r>
      <w:r w:rsidRPr="00C13E77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E80845">
        <w:rPr>
          <w:rFonts w:ascii="Arial" w:hAnsi="Arial" w:cs="Arial"/>
          <w:sz w:val="22"/>
          <w:szCs w:val="22"/>
        </w:rPr>
        <w:t>87,03</w:t>
      </w:r>
    </w:p>
    <w:p w:rsidR="001360FF" w:rsidRDefault="001360FF" w:rsidP="009902D8">
      <w:pPr>
        <w:pStyle w:val="Default"/>
        <w:rPr>
          <w:rFonts w:ascii="Arial" w:hAnsi="Arial" w:cs="Arial"/>
          <w:sz w:val="22"/>
          <w:szCs w:val="22"/>
        </w:rPr>
      </w:pPr>
    </w:p>
    <w:p w:rsidR="00E80845" w:rsidRDefault="00E80845" w:rsidP="009902D8">
      <w:pPr>
        <w:pStyle w:val="Default"/>
        <w:rPr>
          <w:rFonts w:ascii="Arial" w:hAnsi="Arial" w:cs="Arial"/>
          <w:sz w:val="22"/>
          <w:szCs w:val="22"/>
        </w:rPr>
      </w:pPr>
    </w:p>
    <w:p w:rsidR="00E80845" w:rsidRDefault="00A75A62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Čerpanie finančných operácii za rok 2019 bolo na splácanie </w:t>
      </w:r>
      <w:r w:rsidR="001360FF">
        <w:rPr>
          <w:rFonts w:ascii="Arial" w:hAnsi="Arial" w:cs="Arial"/>
          <w:b/>
          <w:bCs/>
          <w:sz w:val="22"/>
          <w:szCs w:val="22"/>
        </w:rPr>
        <w:t>istín z prijatých úverov.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53059" w:rsidRDefault="00153059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360FF" w:rsidRDefault="001360FF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360FF" w:rsidRDefault="001360FF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13E77" w:rsidRPr="0044148D" w:rsidRDefault="00AA3777" w:rsidP="009902D8">
      <w:pPr>
        <w:pStyle w:val="Default"/>
        <w:rPr>
          <w:rFonts w:ascii="Arial" w:hAnsi="Arial" w:cs="Arial"/>
          <w:b/>
          <w:bCs/>
        </w:rPr>
      </w:pPr>
      <w:r w:rsidRPr="0044148D">
        <w:rPr>
          <w:rFonts w:ascii="Arial" w:hAnsi="Arial" w:cs="Arial"/>
          <w:b/>
          <w:bCs/>
        </w:rPr>
        <w:t>4. výsledok hospodárenia :</w:t>
      </w:r>
    </w:p>
    <w:p w:rsidR="0044148D" w:rsidRDefault="0044148D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44148D" w:rsidRDefault="0044148D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1/ peňažný výsledok hospodárenia</w:t>
      </w:r>
    </w:p>
    <w:tbl>
      <w:tblPr>
        <w:tblW w:w="92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860"/>
        <w:gridCol w:w="1560"/>
        <w:gridCol w:w="1480"/>
        <w:gridCol w:w="1975"/>
        <w:gridCol w:w="960"/>
      </w:tblGrid>
      <w:tr w:rsidR="0065741C" w:rsidRPr="0065741C" w:rsidTr="006574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  <w:tr w:rsidR="0065741C" w:rsidRPr="0065741C" w:rsidTr="0065741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b/>
                <w:bCs/>
                <w:color w:val="000000"/>
              </w:rPr>
            </w:pPr>
            <w:r w:rsidRPr="0065741C">
              <w:rPr>
                <w:rFonts w:ascii="Calibri" w:hAnsi="Calibri"/>
                <w:b/>
                <w:bCs/>
                <w:color w:val="000000"/>
              </w:rPr>
              <w:t>Výsledok hospodárenia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  <w:r w:rsidRPr="0065741C">
              <w:rPr>
                <w:rFonts w:ascii="Calibri" w:hAnsi="Calibri"/>
                <w:color w:val="000000"/>
              </w:rPr>
              <w:t>v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  <w:tr w:rsidR="0065741C" w:rsidRPr="0065741C" w:rsidTr="0065741C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b/>
                <w:bCs/>
                <w:color w:val="000000"/>
              </w:rPr>
            </w:pPr>
            <w:r w:rsidRPr="0065741C">
              <w:rPr>
                <w:rFonts w:ascii="Calibri" w:hAnsi="Calibri"/>
                <w:b/>
                <w:bCs/>
                <w:color w:val="000000"/>
              </w:rPr>
              <w:t>Rozpočty: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b/>
                <w:bCs/>
                <w:color w:val="000000"/>
              </w:rPr>
            </w:pPr>
            <w:r w:rsidRPr="0065741C">
              <w:rPr>
                <w:rFonts w:ascii="Calibri" w:hAnsi="Calibri"/>
                <w:b/>
                <w:bCs/>
                <w:color w:val="000000"/>
              </w:rPr>
              <w:t>príjmy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b/>
                <w:bCs/>
                <w:color w:val="000000"/>
              </w:rPr>
            </w:pPr>
            <w:r w:rsidRPr="0065741C">
              <w:rPr>
                <w:rFonts w:ascii="Calibri" w:hAnsi="Calibri"/>
                <w:b/>
                <w:bCs/>
                <w:color w:val="000000"/>
              </w:rPr>
              <w:t xml:space="preserve">výdavky 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b/>
                <w:bCs/>
                <w:color w:val="000000"/>
              </w:rPr>
            </w:pPr>
            <w:r w:rsidRPr="0065741C">
              <w:rPr>
                <w:rFonts w:ascii="Calibri" w:hAnsi="Calibri"/>
                <w:b/>
                <w:bCs/>
                <w:color w:val="000000"/>
              </w:rPr>
              <w:t>prebytok/schodok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  <w:tr w:rsidR="0065741C" w:rsidRPr="0065741C" w:rsidTr="0065741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  <w:r w:rsidRPr="0065741C">
              <w:rPr>
                <w:rFonts w:ascii="Calibri" w:hAnsi="Calibri"/>
                <w:color w:val="000000"/>
              </w:rPr>
              <w:t>Bežný rozpočet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1360FF" w:rsidP="00BA107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404 913,00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1360FF" w:rsidP="008F49D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373 948,20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7F2B4E" w:rsidP="001360F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+ </w:t>
            </w:r>
            <w:r w:rsidR="001360FF">
              <w:rPr>
                <w:rFonts w:ascii="Calibri" w:hAnsi="Calibri"/>
                <w:color w:val="000000"/>
              </w:rPr>
              <w:t>30 964,80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  <w:tr w:rsidR="0065741C" w:rsidRPr="0065741C" w:rsidTr="0065741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  <w:r w:rsidRPr="0065741C">
              <w:rPr>
                <w:rFonts w:ascii="Calibri" w:hAnsi="Calibri"/>
                <w:color w:val="000000"/>
              </w:rPr>
              <w:t>Kapitálový rozpočet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1360FF" w:rsidP="0065741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17 352,00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1360FF" w:rsidP="0065741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28 734,77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7F2B4E" w:rsidP="00907F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- 1</w:t>
            </w:r>
            <w:r w:rsidR="001360FF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 </w:t>
            </w:r>
            <w:r w:rsidR="00907F64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82,</w:t>
            </w:r>
            <w:r w:rsidR="00907F64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  <w:tr w:rsidR="0065741C" w:rsidRPr="0065741C" w:rsidTr="0065741C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b/>
                <w:bCs/>
                <w:color w:val="000000"/>
              </w:rPr>
            </w:pPr>
            <w:r w:rsidRPr="0065741C">
              <w:rPr>
                <w:rFonts w:ascii="Calibri" w:hAnsi="Calibri"/>
                <w:b/>
                <w:bCs/>
                <w:color w:val="000000"/>
              </w:rPr>
              <w:t>Spolu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907F64" w:rsidP="00907F6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422 265</w:t>
            </w:r>
            <w:r w:rsidR="007F2B4E">
              <w:rPr>
                <w:rFonts w:ascii="Calibri" w:hAnsi="Calibri"/>
                <w:b/>
                <w:bCs/>
                <w:color w:val="000000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907F64" w:rsidP="00907F6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</w:t>
            </w:r>
            <w:r w:rsidR="007F2B4E">
              <w:rPr>
                <w:rFonts w:ascii="Calibri" w:hAnsi="Calibri"/>
                <w:b/>
                <w:bCs/>
                <w:color w:val="000000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682</w:t>
            </w:r>
            <w:r w:rsidR="007F2B4E">
              <w:rPr>
                <w:rFonts w:ascii="Calibri" w:hAnsi="Calibri"/>
                <w:b/>
                <w:bCs/>
                <w:color w:val="000000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</w:rPr>
              <w:t>97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7F2B4E" w:rsidP="00907F6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+ </w:t>
            </w:r>
            <w:r w:rsidR="00907F64">
              <w:rPr>
                <w:rFonts w:ascii="Calibri" w:hAnsi="Calibri"/>
                <w:b/>
                <w:bCs/>
                <w:color w:val="00000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9 </w:t>
            </w:r>
            <w:r w:rsidR="00907F64">
              <w:rPr>
                <w:rFonts w:ascii="Calibri" w:hAnsi="Calibri"/>
                <w:b/>
                <w:bCs/>
                <w:color w:val="00000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</w:rPr>
              <w:t>8</w:t>
            </w:r>
            <w:r w:rsidR="00907F64">
              <w:rPr>
                <w:rFonts w:ascii="Calibri" w:hAnsi="Calibri"/>
                <w:b/>
                <w:bCs/>
                <w:color w:val="000000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</w:rPr>
              <w:t>,</w:t>
            </w:r>
            <w:r w:rsidR="00907F64">
              <w:rPr>
                <w:rFonts w:ascii="Calibri" w:hAnsi="Calibri"/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  <w:tr w:rsidR="0065741C" w:rsidRPr="0065741C" w:rsidTr="0065741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  <w:r w:rsidRPr="0065741C">
              <w:rPr>
                <w:rFonts w:ascii="Calibri" w:hAnsi="Calibri"/>
                <w:color w:val="000000"/>
              </w:rPr>
              <w:t>RO  fin. operácií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907F64" w:rsidP="0065741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14 208,41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907F64" w:rsidP="0065741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20 418,41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907F64" w:rsidP="0065741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- 6</w:t>
            </w:r>
            <w:r w:rsidR="00BD28C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210,00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  <w:tr w:rsidR="0065741C" w:rsidRPr="0065741C" w:rsidTr="0065741C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b/>
                <w:bCs/>
                <w:color w:val="000000"/>
              </w:rPr>
            </w:pPr>
            <w:r w:rsidRPr="0065741C">
              <w:rPr>
                <w:rFonts w:ascii="Calibri" w:hAnsi="Calibri"/>
                <w:b/>
                <w:bCs/>
                <w:color w:val="000000"/>
              </w:rPr>
              <w:t>RO celkom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907F64" w:rsidP="00BA107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436 473,41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907F64" w:rsidP="00907F6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423 101,38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741C" w:rsidRPr="0065741C" w:rsidRDefault="00BD28C2" w:rsidP="00907F6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+ </w:t>
            </w:r>
            <w:r w:rsidR="00907F64">
              <w:rPr>
                <w:rFonts w:ascii="Calibri" w:hAnsi="Calibri"/>
                <w:b/>
                <w:bCs/>
                <w:color w:val="000000"/>
              </w:rPr>
              <w:t>13 372,03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  <w:tr w:rsidR="0065741C" w:rsidRPr="0065741C" w:rsidTr="0065741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1C" w:rsidRPr="0065741C" w:rsidRDefault="0065741C" w:rsidP="0065741C">
            <w:pPr>
              <w:rPr>
                <w:rFonts w:ascii="Calibri" w:hAnsi="Calibri"/>
                <w:color w:val="000000"/>
              </w:rPr>
            </w:pPr>
          </w:p>
        </w:tc>
      </w:tr>
    </w:tbl>
    <w:p w:rsidR="0065741C" w:rsidRDefault="0065741C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5741C" w:rsidRDefault="0065741C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902D8" w:rsidRPr="00C13E77" w:rsidRDefault="009902D8" w:rsidP="007F2B4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Celkový výsledok hospodárenia rozpočtu </w:t>
      </w:r>
      <w:r w:rsidR="00991F6F" w:rsidRPr="00C13E77">
        <w:rPr>
          <w:rFonts w:ascii="Arial" w:hAnsi="Arial" w:cs="Arial"/>
          <w:b/>
          <w:bCs/>
          <w:sz w:val="22"/>
          <w:szCs w:val="22"/>
        </w:rPr>
        <w:t xml:space="preserve">obce </w:t>
      </w:r>
      <w:r w:rsidR="00BD28C2">
        <w:rPr>
          <w:rFonts w:ascii="Arial" w:hAnsi="Arial" w:cs="Arial"/>
          <w:b/>
          <w:bCs/>
          <w:sz w:val="22"/>
          <w:szCs w:val="22"/>
        </w:rPr>
        <w:t>Horné Semerovce</w:t>
      </w:r>
      <w:r w:rsidR="006574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za rok 201</w:t>
      </w:r>
      <w:r w:rsidR="007F2B4E">
        <w:rPr>
          <w:rFonts w:ascii="Arial" w:hAnsi="Arial" w:cs="Arial"/>
          <w:b/>
          <w:bCs/>
          <w:sz w:val="22"/>
          <w:szCs w:val="22"/>
        </w:rPr>
        <w:t>9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je</w:t>
      </w:r>
      <w:r w:rsidR="00991F6F" w:rsidRPr="00C13E77">
        <w:rPr>
          <w:rFonts w:ascii="Arial" w:hAnsi="Arial" w:cs="Arial"/>
          <w:b/>
          <w:bCs/>
          <w:sz w:val="22"/>
          <w:szCs w:val="22"/>
        </w:rPr>
        <w:t xml:space="preserve">   </w:t>
      </w:r>
      <w:r w:rsidR="008F49DB">
        <w:rPr>
          <w:rFonts w:ascii="Arial" w:hAnsi="Arial" w:cs="Arial"/>
          <w:b/>
          <w:bCs/>
          <w:sz w:val="22"/>
          <w:szCs w:val="22"/>
        </w:rPr>
        <w:t>prebytok</w:t>
      </w:r>
      <w:r w:rsidR="0065741C">
        <w:rPr>
          <w:rFonts w:ascii="Arial" w:hAnsi="Arial" w:cs="Arial"/>
          <w:b/>
          <w:bCs/>
          <w:sz w:val="22"/>
          <w:szCs w:val="22"/>
        </w:rPr>
        <w:t xml:space="preserve"> vo výške </w:t>
      </w:r>
      <w:r w:rsidR="008F49DB">
        <w:rPr>
          <w:rFonts w:ascii="Arial" w:hAnsi="Arial" w:cs="Arial"/>
          <w:b/>
          <w:bCs/>
          <w:sz w:val="22"/>
          <w:szCs w:val="22"/>
        </w:rPr>
        <w:t xml:space="preserve">:  </w:t>
      </w:r>
      <w:r w:rsidR="00BD28C2">
        <w:rPr>
          <w:rFonts w:ascii="Arial" w:hAnsi="Arial" w:cs="Arial"/>
          <w:b/>
          <w:bCs/>
          <w:sz w:val="22"/>
          <w:szCs w:val="22"/>
        </w:rPr>
        <w:t>13 372,03</w:t>
      </w:r>
      <w:r w:rsidR="008F49DB">
        <w:rPr>
          <w:rFonts w:ascii="Arial" w:hAnsi="Arial" w:cs="Arial"/>
          <w:b/>
          <w:bCs/>
          <w:sz w:val="22"/>
          <w:szCs w:val="22"/>
        </w:rPr>
        <w:t xml:space="preserve"> </w:t>
      </w:r>
      <w:r w:rsidR="0065741C">
        <w:rPr>
          <w:rFonts w:ascii="Arial" w:hAnsi="Arial" w:cs="Arial"/>
          <w:b/>
          <w:bCs/>
          <w:sz w:val="22"/>
          <w:szCs w:val="22"/>
        </w:rPr>
        <w:t>€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F2B4E" w:rsidRDefault="007F2B4E" w:rsidP="007F2B4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902D8" w:rsidRPr="00C13E77" w:rsidRDefault="00991F6F" w:rsidP="007F2B4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Obec </w:t>
      </w:r>
      <w:r w:rsidR="00BD28C2">
        <w:rPr>
          <w:rFonts w:ascii="Arial" w:hAnsi="Arial" w:cs="Arial"/>
          <w:b/>
          <w:bCs/>
          <w:sz w:val="22"/>
          <w:szCs w:val="22"/>
        </w:rPr>
        <w:t>Horné Semerovce</w:t>
      </w:r>
      <w:r w:rsidR="0065741C">
        <w:rPr>
          <w:rFonts w:ascii="Arial" w:hAnsi="Arial" w:cs="Arial"/>
          <w:b/>
          <w:bCs/>
          <w:sz w:val="22"/>
          <w:szCs w:val="22"/>
        </w:rPr>
        <w:t xml:space="preserve"> </w:t>
      </w:r>
      <w:r w:rsidR="009902D8" w:rsidRPr="00C13E77">
        <w:rPr>
          <w:rFonts w:ascii="Arial" w:hAnsi="Arial" w:cs="Arial"/>
          <w:b/>
          <w:bCs/>
          <w:sz w:val="22"/>
          <w:szCs w:val="22"/>
        </w:rPr>
        <w:t xml:space="preserve"> v roku 201</w:t>
      </w:r>
      <w:r w:rsidR="007F2B4E">
        <w:rPr>
          <w:rFonts w:ascii="Arial" w:hAnsi="Arial" w:cs="Arial"/>
          <w:b/>
          <w:bCs/>
          <w:sz w:val="22"/>
          <w:szCs w:val="22"/>
        </w:rPr>
        <w:t>9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dosiahla </w:t>
      </w:r>
      <w:r w:rsidR="009902D8" w:rsidRPr="00C13E77">
        <w:rPr>
          <w:rFonts w:ascii="Arial" w:hAnsi="Arial" w:cs="Arial"/>
          <w:b/>
          <w:bCs/>
          <w:sz w:val="22"/>
          <w:szCs w:val="22"/>
        </w:rPr>
        <w:t xml:space="preserve"> celkové príjmy vrátane finančných operácií vo výške </w:t>
      </w:r>
      <w:r w:rsidR="00BD28C2">
        <w:rPr>
          <w:rFonts w:ascii="Arial" w:hAnsi="Arial" w:cs="Arial"/>
          <w:b/>
          <w:bCs/>
          <w:sz w:val="22"/>
          <w:szCs w:val="22"/>
        </w:rPr>
        <w:t>436 473,41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</w:t>
      </w:r>
      <w:r w:rsidR="009902D8" w:rsidRPr="00C13E77">
        <w:rPr>
          <w:rFonts w:ascii="Arial" w:hAnsi="Arial" w:cs="Arial"/>
          <w:b/>
          <w:bCs/>
          <w:sz w:val="22"/>
          <w:szCs w:val="22"/>
        </w:rPr>
        <w:t xml:space="preserve">€ 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 </w:t>
      </w:r>
      <w:r w:rsidR="009902D8" w:rsidRPr="00C13E77">
        <w:rPr>
          <w:rFonts w:ascii="Arial" w:hAnsi="Arial" w:cs="Arial"/>
          <w:b/>
          <w:bCs/>
          <w:sz w:val="22"/>
          <w:szCs w:val="22"/>
        </w:rPr>
        <w:t xml:space="preserve">a výdavky vrátane finančných operácií vo výške </w:t>
      </w:r>
      <w:r w:rsidR="00BD28C2">
        <w:rPr>
          <w:rFonts w:ascii="Arial" w:hAnsi="Arial" w:cs="Arial"/>
          <w:b/>
          <w:bCs/>
          <w:sz w:val="22"/>
          <w:szCs w:val="22"/>
        </w:rPr>
        <w:t>423 101,38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</w:t>
      </w:r>
      <w:r w:rsidR="009902D8" w:rsidRPr="00C13E77">
        <w:rPr>
          <w:rFonts w:ascii="Arial" w:hAnsi="Arial" w:cs="Arial"/>
          <w:b/>
          <w:bCs/>
          <w:sz w:val="22"/>
          <w:szCs w:val="22"/>
        </w:rPr>
        <w:t>€.</w:t>
      </w:r>
    </w:p>
    <w:p w:rsidR="001244BA" w:rsidRPr="00C13E77" w:rsidRDefault="001244BA" w:rsidP="007F2B4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9902D8" w:rsidRPr="00C13E77" w:rsidRDefault="009902D8" w:rsidP="007F2B4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Do výsledkov hospodárenia sa však zahŕňa iba bežný a kapitálový rozpočet, ktorý vytvára príjmy a výdavky vytvorené v danom roku. </w:t>
      </w:r>
    </w:p>
    <w:p w:rsidR="00C13E77" w:rsidRDefault="00C13E77" w:rsidP="007F2B4E">
      <w:pPr>
        <w:jc w:val="both"/>
        <w:rPr>
          <w:rFonts w:ascii="Arial" w:hAnsi="Arial" w:cs="Arial"/>
          <w:sz w:val="22"/>
          <w:szCs w:val="22"/>
        </w:rPr>
      </w:pPr>
    </w:p>
    <w:p w:rsidR="007F2B4E" w:rsidRDefault="007F2B4E" w:rsidP="007F2B4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V zmysle zákona číslo 583/2004 §10 ods.6 d</w:t>
      </w:r>
      <w:r w:rsidRPr="00C13E77">
        <w:rPr>
          <w:rFonts w:ascii="Arial" w:hAnsi="Arial" w:cs="Arial"/>
          <w:sz w:val="22"/>
          <w:szCs w:val="22"/>
        </w:rPr>
        <w:t>o hodnotenia výsledku hospodárenia sa nezahŕňajú finančné operácie, t.j. prostriedky, ktoré zostali na účtoch z predchádzajúceho roka, prevody z peňažných fondov alebo napr. prijaté úvery</w:t>
      </w:r>
      <w:r>
        <w:rPr>
          <w:rFonts w:ascii="Arial" w:hAnsi="Arial" w:cs="Arial"/>
          <w:sz w:val="22"/>
          <w:szCs w:val="22"/>
        </w:rPr>
        <w:t xml:space="preserve"> nakoľko </w:t>
      </w:r>
      <w:r w:rsidRPr="004A74BA">
        <w:rPr>
          <w:rFonts w:ascii="Arial" w:hAnsi="Arial" w:cs="Arial"/>
          <w:sz w:val="22"/>
          <w:szCs w:val="22"/>
        </w:rPr>
        <w:t>f</w:t>
      </w:r>
      <w:r w:rsidRPr="004A74BA">
        <w:rPr>
          <w:rFonts w:ascii="Arial" w:hAnsi="Arial" w:cs="Arial"/>
          <w:color w:val="000000"/>
          <w:sz w:val="22"/>
          <w:szCs w:val="22"/>
          <w:shd w:val="clear" w:color="auto" w:fill="FFFFFF"/>
        </w:rPr>
        <w:t>inančné operácie nie sú súčasťou príjmov a výdavkov rozpočtu obce.</w:t>
      </w:r>
    </w:p>
    <w:p w:rsidR="008F49DB" w:rsidRDefault="008F49DB" w:rsidP="009902D8">
      <w:pPr>
        <w:jc w:val="both"/>
        <w:rPr>
          <w:rFonts w:ascii="Arial" w:hAnsi="Arial" w:cs="Arial"/>
          <w:sz w:val="22"/>
          <w:szCs w:val="22"/>
        </w:rPr>
      </w:pPr>
    </w:p>
    <w:p w:rsidR="007F2B4E" w:rsidRPr="004A74BA" w:rsidRDefault="007F2B4E" w:rsidP="007F2B4E">
      <w:pPr>
        <w:jc w:val="both"/>
        <w:rPr>
          <w:rFonts w:ascii="Arial" w:hAnsi="Arial" w:cs="Arial"/>
          <w:b/>
          <w:sz w:val="22"/>
          <w:szCs w:val="22"/>
        </w:rPr>
      </w:pPr>
      <w:r w:rsidRPr="004A74B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Po vylúčení finančných operácií z rozpočtu ako aj z výsledku hospodárenia obce skutočne vykázaný výsledok hospodárenia za rok 2019 je vo výške : </w:t>
      </w:r>
      <w:r>
        <w:rPr>
          <w:rFonts w:ascii="Calibri" w:hAnsi="Calibri"/>
          <w:b/>
          <w:bCs/>
          <w:color w:val="000000"/>
        </w:rPr>
        <w:t xml:space="preserve">+ </w:t>
      </w:r>
      <w:r w:rsidR="00BD28C2">
        <w:rPr>
          <w:rFonts w:ascii="Calibri" w:hAnsi="Calibri"/>
          <w:b/>
          <w:bCs/>
          <w:color w:val="000000"/>
        </w:rPr>
        <w:t>1</w:t>
      </w:r>
      <w:r>
        <w:rPr>
          <w:rFonts w:ascii="Calibri" w:hAnsi="Calibri"/>
          <w:b/>
          <w:bCs/>
          <w:color w:val="000000"/>
        </w:rPr>
        <w:t xml:space="preserve">9 </w:t>
      </w:r>
      <w:r w:rsidR="00BD28C2">
        <w:rPr>
          <w:rFonts w:ascii="Calibri" w:hAnsi="Calibri"/>
          <w:b/>
          <w:bCs/>
          <w:color w:val="000000"/>
        </w:rPr>
        <w:t>5</w:t>
      </w:r>
      <w:r>
        <w:rPr>
          <w:rFonts w:ascii="Calibri" w:hAnsi="Calibri"/>
          <w:b/>
          <w:bCs/>
          <w:color w:val="000000"/>
        </w:rPr>
        <w:t>8</w:t>
      </w:r>
      <w:r w:rsidR="00BD28C2">
        <w:rPr>
          <w:rFonts w:ascii="Calibri" w:hAnsi="Calibri"/>
          <w:b/>
          <w:bCs/>
          <w:color w:val="000000"/>
        </w:rPr>
        <w:t>2</w:t>
      </w:r>
      <w:r>
        <w:rPr>
          <w:rFonts w:ascii="Calibri" w:hAnsi="Calibri"/>
          <w:b/>
          <w:bCs/>
          <w:color w:val="000000"/>
        </w:rPr>
        <w:t>,</w:t>
      </w:r>
      <w:r w:rsidR="00BD28C2">
        <w:rPr>
          <w:rFonts w:ascii="Calibri" w:hAnsi="Calibri"/>
          <w:b/>
          <w:bCs/>
          <w:color w:val="000000"/>
        </w:rPr>
        <w:t>03</w:t>
      </w:r>
      <w:r w:rsidRPr="004A74B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€ 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prebytok</w:t>
      </w:r>
      <w:r w:rsidRPr="004A74B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7F2B4E" w:rsidRDefault="007F2B4E" w:rsidP="009902D8">
      <w:pPr>
        <w:jc w:val="both"/>
        <w:rPr>
          <w:rFonts w:ascii="Arial" w:hAnsi="Arial" w:cs="Arial"/>
          <w:sz w:val="22"/>
          <w:szCs w:val="22"/>
        </w:rPr>
      </w:pPr>
    </w:p>
    <w:p w:rsidR="007F2B4E" w:rsidRPr="00C13E77" w:rsidRDefault="007F2B4E" w:rsidP="009902D8">
      <w:pPr>
        <w:jc w:val="both"/>
        <w:rPr>
          <w:rFonts w:ascii="Arial" w:hAnsi="Arial" w:cs="Arial"/>
          <w:sz w:val="22"/>
          <w:szCs w:val="22"/>
        </w:rPr>
      </w:pPr>
    </w:p>
    <w:p w:rsidR="009902D8" w:rsidRPr="00C13E77" w:rsidRDefault="009902D8" w:rsidP="0019608B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 w:rsidRPr="00C13E7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2. N</w:t>
      </w:r>
      <w:r w:rsidR="0019608B" w:rsidRPr="00C13E77">
        <w:rPr>
          <w:rFonts w:ascii="Arial" w:hAnsi="Arial" w:cs="Arial"/>
          <w:b/>
          <w:bCs/>
          <w:sz w:val="22"/>
          <w:szCs w:val="22"/>
          <w:u w:val="single"/>
        </w:rPr>
        <w:t>ávrh na použitie zostatkov na účtoch obce a  finančné usporiadanie výsledkov hospodárenia obce za rok 201</w:t>
      </w:r>
      <w:r w:rsidR="007F2B4E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C13E7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:rsidR="009902D8" w:rsidRPr="00C13E77" w:rsidRDefault="009902D8" w:rsidP="009902D8">
      <w:pPr>
        <w:pStyle w:val="Default"/>
        <w:rPr>
          <w:rFonts w:ascii="Arial" w:hAnsi="Arial" w:cs="Arial"/>
          <w:sz w:val="22"/>
          <w:szCs w:val="22"/>
          <w:u w:val="single"/>
        </w:rPr>
      </w:pPr>
    </w:p>
    <w:p w:rsidR="009902D8" w:rsidRPr="00C13E77" w:rsidRDefault="009902D8" w:rsidP="009902D8">
      <w:pPr>
        <w:pStyle w:val="Default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bCs/>
          <w:sz w:val="22"/>
          <w:szCs w:val="22"/>
        </w:rPr>
        <w:t xml:space="preserve">2a. Výsledok hospodárenia </w:t>
      </w:r>
      <w:r w:rsidR="0019608B" w:rsidRPr="00C13E77">
        <w:rPr>
          <w:rFonts w:ascii="Arial" w:hAnsi="Arial" w:cs="Arial"/>
          <w:b/>
          <w:bCs/>
          <w:sz w:val="22"/>
          <w:szCs w:val="22"/>
        </w:rPr>
        <w:t xml:space="preserve">obce 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za rok 201</w:t>
      </w:r>
      <w:r w:rsidR="007F2B4E">
        <w:rPr>
          <w:rFonts w:ascii="Arial" w:hAnsi="Arial" w:cs="Arial"/>
          <w:b/>
          <w:bCs/>
          <w:sz w:val="22"/>
          <w:szCs w:val="22"/>
        </w:rPr>
        <w:t>9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 z bežného a kapitálového rozpočtu je </w:t>
      </w:r>
      <w:r w:rsidR="008F49DB">
        <w:rPr>
          <w:rFonts w:ascii="Arial" w:hAnsi="Arial" w:cs="Arial"/>
          <w:b/>
          <w:bCs/>
          <w:sz w:val="22"/>
          <w:szCs w:val="22"/>
        </w:rPr>
        <w:t xml:space="preserve">prebytok </w:t>
      </w:r>
      <w:r w:rsidR="00BA1077">
        <w:rPr>
          <w:rFonts w:ascii="Arial" w:hAnsi="Arial" w:cs="Arial"/>
          <w:b/>
          <w:bCs/>
          <w:sz w:val="22"/>
          <w:szCs w:val="22"/>
        </w:rPr>
        <w:t xml:space="preserve">  vo výške </w:t>
      </w:r>
      <w:r w:rsidR="00BD28C2">
        <w:rPr>
          <w:rFonts w:ascii="Arial" w:hAnsi="Arial" w:cs="Arial"/>
          <w:b/>
          <w:bCs/>
          <w:sz w:val="22"/>
          <w:szCs w:val="22"/>
        </w:rPr>
        <w:t>1</w:t>
      </w:r>
      <w:r w:rsidR="007F2B4E">
        <w:rPr>
          <w:rFonts w:ascii="Arial" w:hAnsi="Arial" w:cs="Arial"/>
          <w:b/>
          <w:bCs/>
          <w:sz w:val="22"/>
          <w:szCs w:val="22"/>
        </w:rPr>
        <w:t>9</w:t>
      </w:r>
      <w:r w:rsidR="00BD28C2">
        <w:rPr>
          <w:rFonts w:ascii="Arial" w:hAnsi="Arial" w:cs="Arial"/>
          <w:b/>
          <w:bCs/>
          <w:sz w:val="22"/>
          <w:szCs w:val="22"/>
        </w:rPr>
        <w:t> 5</w:t>
      </w:r>
      <w:r w:rsidR="007F2B4E">
        <w:rPr>
          <w:rFonts w:ascii="Arial" w:hAnsi="Arial" w:cs="Arial"/>
          <w:b/>
          <w:bCs/>
          <w:sz w:val="22"/>
          <w:szCs w:val="22"/>
        </w:rPr>
        <w:t>8</w:t>
      </w:r>
      <w:r w:rsidR="00BD28C2">
        <w:rPr>
          <w:rFonts w:ascii="Arial" w:hAnsi="Arial" w:cs="Arial"/>
          <w:b/>
          <w:bCs/>
          <w:sz w:val="22"/>
          <w:szCs w:val="22"/>
        </w:rPr>
        <w:t>2,03</w:t>
      </w:r>
      <w:r w:rsidR="007F2B4E">
        <w:rPr>
          <w:rFonts w:ascii="Arial" w:hAnsi="Arial" w:cs="Arial"/>
          <w:b/>
          <w:bCs/>
          <w:sz w:val="22"/>
          <w:szCs w:val="22"/>
        </w:rPr>
        <w:t xml:space="preserve"> €</w:t>
      </w:r>
      <w:r w:rsidR="00BA10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7F2B4E" w:rsidRDefault="007F2B4E" w:rsidP="0019608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902D8" w:rsidRPr="00C13E77" w:rsidRDefault="009902D8" w:rsidP="0019608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Do výsledku hospodárenia sa v zmysle § 10 ods. 3 písm. a) a b) zákona č. 583/2004 Z. z. zahŕňa iba bežný a kapitálový rozpočet, ktorý vytvára príjmy a výdavky v danom roku. </w:t>
      </w:r>
    </w:p>
    <w:p w:rsidR="0019608B" w:rsidRDefault="009902D8" w:rsidP="007A2B2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V zmysle ustanovenia § 16, ods. 6 zákona č. 583/2004 Z. z. o rozpočtových pravidlách územnej samosprávy, v znení neskorších predpisov, sa na účely tvorby peňažných fondov pri usporiadaní prebytku rozpočtu obce podľa § 10 ods. 3 písm. a) a b) citovaného zákona </w:t>
      </w:r>
      <w:r w:rsidRPr="00C13E77">
        <w:rPr>
          <w:rFonts w:ascii="Arial" w:hAnsi="Arial" w:cs="Arial"/>
          <w:b/>
          <w:bCs/>
          <w:sz w:val="22"/>
          <w:szCs w:val="22"/>
        </w:rPr>
        <w:t xml:space="preserve">z tohto prebytku vylučujú nevyčerpané účelovo určené prostriedky, poskytnuté v predchádzajúcom rozpočtovom roku </w:t>
      </w:r>
      <w:r w:rsidRPr="00C13E77">
        <w:rPr>
          <w:rFonts w:ascii="Arial" w:hAnsi="Arial" w:cs="Arial"/>
          <w:sz w:val="22"/>
          <w:szCs w:val="22"/>
        </w:rPr>
        <w:t>zo štátneho rozpočtu, z rozpočtu Európskej únie alebo na základe osobitného predpisu.</w:t>
      </w:r>
    </w:p>
    <w:p w:rsidR="00BD28C2" w:rsidRDefault="00BD28C2" w:rsidP="007A2B2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54D6D" w:rsidRDefault="00554D6D" w:rsidP="007A2B2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D28C2">
        <w:rPr>
          <w:rFonts w:ascii="Arial" w:hAnsi="Arial" w:cs="Arial"/>
          <w:color w:val="auto"/>
          <w:sz w:val="22"/>
          <w:szCs w:val="22"/>
        </w:rPr>
        <w:t xml:space="preserve">Vylúčené účelové prostriedky : </w:t>
      </w:r>
    </w:p>
    <w:p w:rsidR="00BD28C2" w:rsidRDefault="00BD28C2" w:rsidP="007A2B2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46453" w:rsidRPr="00446453" w:rsidRDefault="00446453" w:rsidP="00446453">
      <w:pPr>
        <w:pStyle w:val="Odsekzoznamu"/>
        <w:numPr>
          <w:ilvl w:val="0"/>
          <w:numId w:val="19"/>
        </w:numPr>
        <w:tabs>
          <w:tab w:val="right" w:pos="709"/>
        </w:tabs>
        <w:jc w:val="both"/>
        <w:rPr>
          <w:rFonts w:ascii="Arial" w:hAnsi="Arial" w:cs="Arial"/>
          <w:sz w:val="22"/>
          <w:szCs w:val="22"/>
        </w:rPr>
      </w:pPr>
      <w:r w:rsidRPr="00446453">
        <w:rPr>
          <w:rFonts w:ascii="Arial" w:hAnsi="Arial" w:cs="Arial"/>
          <w:sz w:val="22"/>
          <w:szCs w:val="22"/>
        </w:rPr>
        <w:t>nevyčerpané prostriedky zo ŠR účelovo určené na bežné výdavky poskytnuté v predchádzajúcom rozpočtovom roku v sume 756,60 EUR a to na dopravné žiakom 1,80 EUR a dotácia na stravovanie žiakov vo výške 754,80 EUR.</w:t>
      </w:r>
    </w:p>
    <w:p w:rsidR="00446453" w:rsidRPr="00446453" w:rsidRDefault="00446453" w:rsidP="00446453">
      <w:pPr>
        <w:pStyle w:val="Odsekzoznamu"/>
        <w:numPr>
          <w:ilvl w:val="0"/>
          <w:numId w:val="19"/>
        </w:numPr>
        <w:tabs>
          <w:tab w:val="right" w:pos="709"/>
        </w:tabs>
        <w:jc w:val="both"/>
        <w:rPr>
          <w:rFonts w:ascii="Arial" w:hAnsi="Arial" w:cs="Arial"/>
          <w:sz w:val="22"/>
          <w:szCs w:val="22"/>
        </w:rPr>
      </w:pPr>
      <w:r w:rsidRPr="00446453">
        <w:rPr>
          <w:rFonts w:ascii="Arial" w:hAnsi="Arial" w:cs="Arial"/>
          <w:sz w:val="22"/>
          <w:szCs w:val="22"/>
        </w:rPr>
        <w:t>nevyčerpané prostriedky zo ŠR účelovo určené na kapitálové výdavky poskytnuté           v predchádzajúcom rozpočtovom roku v sume 2 650,47 EUR a to na výmenu okien na budove ZŠ</w:t>
      </w:r>
    </w:p>
    <w:p w:rsidR="00446453" w:rsidRPr="00446453" w:rsidRDefault="00446453" w:rsidP="00446453">
      <w:pPr>
        <w:pStyle w:val="Odsekzoznamu"/>
        <w:numPr>
          <w:ilvl w:val="0"/>
          <w:numId w:val="19"/>
        </w:numPr>
        <w:tabs>
          <w:tab w:val="right" w:pos="709"/>
        </w:tabs>
        <w:jc w:val="both"/>
        <w:rPr>
          <w:rFonts w:ascii="Arial" w:hAnsi="Arial" w:cs="Arial"/>
          <w:sz w:val="22"/>
          <w:szCs w:val="22"/>
        </w:rPr>
      </w:pPr>
      <w:r w:rsidRPr="00446453">
        <w:rPr>
          <w:rFonts w:ascii="Arial" w:hAnsi="Arial" w:cs="Arial"/>
          <w:sz w:val="22"/>
          <w:szCs w:val="22"/>
        </w:rPr>
        <w:t xml:space="preserve">nevyčerpané prostriedky z fondu prevádzky, údržby a opráv podľa ustanovenia § 18 ods.2 zákona č.443/2010 Z.z. o dotáciách na rozvoj bývania a o sociálnom bývaní v z.n.p. v sume 1 211,91 EUR. </w:t>
      </w:r>
    </w:p>
    <w:p w:rsidR="00446453" w:rsidRPr="00446453" w:rsidRDefault="00446453" w:rsidP="00446453">
      <w:pPr>
        <w:pStyle w:val="Odsekzoznamu"/>
        <w:numPr>
          <w:ilvl w:val="0"/>
          <w:numId w:val="19"/>
        </w:numPr>
        <w:tabs>
          <w:tab w:val="right" w:pos="709"/>
        </w:tabs>
        <w:jc w:val="both"/>
        <w:rPr>
          <w:rFonts w:ascii="Arial" w:hAnsi="Arial" w:cs="Arial"/>
          <w:sz w:val="22"/>
          <w:szCs w:val="22"/>
        </w:rPr>
      </w:pPr>
      <w:r w:rsidRPr="00446453">
        <w:rPr>
          <w:rFonts w:ascii="Arial" w:hAnsi="Arial" w:cs="Arial"/>
          <w:sz w:val="22"/>
          <w:szCs w:val="22"/>
        </w:rPr>
        <w:t>nevyčerpané prostriedky z rozpočtového účtu školského stravovania na stravné podľa ustanovenia § 140-141 zákona č.245/2008 Z.z. o výchove a vzdelávaní a o zmene a doplnení niektorých zákonov v sume 74,31 €.</w:t>
      </w:r>
    </w:p>
    <w:p w:rsidR="002B623B" w:rsidRPr="00C13E77" w:rsidRDefault="002B623B" w:rsidP="007A2B2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902D8" w:rsidRPr="003B608E" w:rsidRDefault="009902D8" w:rsidP="009902D8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471F8A">
        <w:rPr>
          <w:rFonts w:ascii="Arial" w:hAnsi="Arial" w:cs="Arial"/>
          <w:color w:val="FF0000"/>
          <w:sz w:val="22"/>
          <w:szCs w:val="22"/>
        </w:rPr>
        <w:t xml:space="preserve"> </w:t>
      </w:r>
      <w:r w:rsidRPr="003B608E">
        <w:rPr>
          <w:rFonts w:ascii="Arial" w:hAnsi="Arial" w:cs="Arial"/>
          <w:color w:val="auto"/>
          <w:sz w:val="22"/>
          <w:szCs w:val="22"/>
          <w:u w:val="single"/>
        </w:rPr>
        <w:t>Celková výška vylúčených – účelových prostriedkov k 31.12.201</w:t>
      </w:r>
      <w:r w:rsidR="003B608E">
        <w:rPr>
          <w:rFonts w:ascii="Arial" w:hAnsi="Arial" w:cs="Arial"/>
          <w:color w:val="auto"/>
          <w:sz w:val="22"/>
          <w:szCs w:val="22"/>
          <w:u w:val="single"/>
        </w:rPr>
        <w:t>9</w:t>
      </w:r>
      <w:r w:rsidR="00795D93" w:rsidRPr="003B608E">
        <w:rPr>
          <w:rFonts w:ascii="Arial" w:hAnsi="Arial" w:cs="Arial"/>
          <w:color w:val="auto"/>
          <w:sz w:val="22"/>
          <w:szCs w:val="22"/>
          <w:u w:val="single"/>
        </w:rPr>
        <w:t xml:space="preserve">  </w:t>
      </w:r>
      <w:r w:rsidR="00A3391C" w:rsidRPr="003B608E">
        <w:rPr>
          <w:rFonts w:ascii="Arial" w:hAnsi="Arial" w:cs="Arial"/>
          <w:color w:val="auto"/>
          <w:sz w:val="22"/>
          <w:szCs w:val="22"/>
          <w:u w:val="single"/>
        </w:rPr>
        <w:t xml:space="preserve">je </w:t>
      </w:r>
      <w:r w:rsidR="007A2B2D" w:rsidRPr="003B608E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5C44A9" w:rsidRPr="005C44A9">
        <w:rPr>
          <w:rFonts w:ascii="Arial" w:hAnsi="Arial" w:cs="Arial"/>
          <w:b/>
          <w:color w:val="auto"/>
          <w:sz w:val="22"/>
          <w:szCs w:val="22"/>
          <w:u w:val="single"/>
        </w:rPr>
        <w:t>4 693,29</w:t>
      </w:r>
      <w:r w:rsidR="00554D6D" w:rsidRPr="003B608E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€</w:t>
      </w:r>
      <w:r w:rsidR="00554D6D" w:rsidRPr="003B608E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3B608E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:rsidR="00D5104B" w:rsidRPr="00471F8A" w:rsidRDefault="00D5104B" w:rsidP="00795D93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:rsidR="005C44A9" w:rsidRPr="00C13E77" w:rsidRDefault="009902D8" w:rsidP="005C44A9">
      <w:pPr>
        <w:pStyle w:val="Default"/>
        <w:rPr>
          <w:rFonts w:ascii="Arial" w:hAnsi="Arial" w:cs="Arial"/>
          <w:sz w:val="22"/>
          <w:szCs w:val="22"/>
        </w:rPr>
      </w:pPr>
      <w:r w:rsidRPr="005C44A9">
        <w:rPr>
          <w:rFonts w:ascii="Arial" w:hAnsi="Arial" w:cs="Arial"/>
          <w:b/>
          <w:bCs/>
          <w:color w:val="auto"/>
          <w:sz w:val="22"/>
          <w:szCs w:val="22"/>
        </w:rPr>
        <w:t>Po vylúčení vyššie uvedených účelovo určených prostriedkov</w:t>
      </w:r>
      <w:r w:rsidRPr="005C44A9">
        <w:rPr>
          <w:rFonts w:ascii="Arial" w:hAnsi="Arial" w:cs="Arial"/>
          <w:color w:val="auto"/>
          <w:sz w:val="22"/>
          <w:szCs w:val="22"/>
        </w:rPr>
        <w:t>, poskytnutých v predchádzajúcom rozpočtovom roku z prebytku rozpočtu zisteného podľa ustanovenia § 10</w:t>
      </w:r>
      <w:r w:rsidR="00795D93" w:rsidRPr="005C44A9">
        <w:rPr>
          <w:rFonts w:ascii="Arial" w:hAnsi="Arial" w:cs="Arial"/>
          <w:color w:val="auto"/>
          <w:sz w:val="22"/>
          <w:szCs w:val="22"/>
        </w:rPr>
        <w:t xml:space="preserve"> </w:t>
      </w:r>
      <w:r w:rsidRPr="005C44A9">
        <w:rPr>
          <w:rFonts w:ascii="Arial" w:hAnsi="Arial" w:cs="Arial"/>
          <w:color w:val="auto"/>
          <w:sz w:val="22"/>
          <w:szCs w:val="22"/>
        </w:rPr>
        <w:t xml:space="preserve">ods. 3 písm. a) a b) zákona č. 583/2004 Z. z. o rozpočtových pravidlách územnej samosprávy v znení neskorších predpisov, je </w:t>
      </w:r>
      <w:r w:rsidRPr="005C44A9">
        <w:rPr>
          <w:rFonts w:ascii="Arial" w:hAnsi="Arial" w:cs="Arial"/>
          <w:b/>
          <w:bCs/>
          <w:color w:val="auto"/>
          <w:sz w:val="22"/>
          <w:szCs w:val="22"/>
        </w:rPr>
        <w:t xml:space="preserve">prebytok z bežného a kapitálového rozpočtu vo výške </w:t>
      </w:r>
      <w:r w:rsidR="00795D93" w:rsidRPr="005C44A9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554D6D" w:rsidRPr="005C44A9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 w:rsidR="005C44A9">
        <w:rPr>
          <w:rFonts w:ascii="Arial" w:hAnsi="Arial" w:cs="Arial"/>
          <w:b/>
          <w:bCs/>
          <w:sz w:val="22"/>
          <w:szCs w:val="22"/>
        </w:rPr>
        <w:t xml:space="preserve">14 888,74 € </w:t>
      </w:r>
      <w:r w:rsidR="005C44A9" w:rsidRPr="00C13E77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5C44A9" w:rsidRDefault="005C44A9" w:rsidP="005C44A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902D8" w:rsidRPr="005C44A9" w:rsidRDefault="009902D8" w:rsidP="0019608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C44A9">
        <w:rPr>
          <w:rFonts w:ascii="Arial" w:hAnsi="Arial" w:cs="Arial"/>
          <w:color w:val="auto"/>
          <w:sz w:val="22"/>
          <w:szCs w:val="22"/>
        </w:rPr>
        <w:t xml:space="preserve">Prebytok rozpočtu obce zistený podľa § 10 ods. 3 písm. a) a b) je po vylúčení účelovo určených prostriedkov zdrojom rezervného fondu, prípadne iných peňažných fondov. </w:t>
      </w:r>
    </w:p>
    <w:p w:rsidR="00D5104B" w:rsidRPr="005C44A9" w:rsidRDefault="00D5104B" w:rsidP="0019608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5104B" w:rsidRPr="005C44A9" w:rsidRDefault="00D5104B" w:rsidP="0019608B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5C44A9">
        <w:rPr>
          <w:rFonts w:ascii="Arial" w:hAnsi="Arial" w:cs="Arial"/>
          <w:color w:val="auto"/>
          <w:sz w:val="22"/>
          <w:szCs w:val="22"/>
          <w:shd w:val="clear" w:color="auto" w:fill="FFFFFF"/>
        </w:rPr>
        <w:t>Prebytok rozpočtu obce alebo rozpočtu vyššieho územného celku zistený podľa prvej vety je zdrojom rezervného fondu, prípadne ďalších peňažných fondov./ § 16 ods.6 /</w:t>
      </w:r>
    </w:p>
    <w:p w:rsidR="00554D6D" w:rsidRPr="005C44A9" w:rsidRDefault="00554D6D" w:rsidP="0019608B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5C4160" w:rsidRPr="005C44A9" w:rsidRDefault="005C4160" w:rsidP="005C4160">
      <w:pPr>
        <w:jc w:val="both"/>
        <w:rPr>
          <w:rFonts w:ascii="Arial" w:hAnsi="Arial" w:cs="Arial"/>
          <w:b/>
          <w:sz w:val="22"/>
          <w:szCs w:val="22"/>
        </w:rPr>
      </w:pPr>
      <w:r w:rsidRPr="005C44A9">
        <w:rPr>
          <w:rFonts w:ascii="Arial" w:hAnsi="Arial" w:cs="Arial"/>
          <w:sz w:val="22"/>
          <w:szCs w:val="22"/>
        </w:rPr>
        <w:t xml:space="preserve">Podľa zákona č.583/2004 Z. z. o rozpočtových pravidlách o použití prebytku hospodárenia </w:t>
      </w:r>
      <w:r w:rsidRPr="005C44A9">
        <w:rPr>
          <w:rFonts w:ascii="Arial" w:hAnsi="Arial" w:cs="Arial"/>
          <w:b/>
          <w:sz w:val="22"/>
          <w:szCs w:val="22"/>
        </w:rPr>
        <w:t xml:space="preserve">rozhoduje obecné zastupiteľstvo pri prerokovávaní záverečného účtu. </w:t>
      </w:r>
    </w:p>
    <w:p w:rsidR="008F49DB" w:rsidRPr="005C44A9" w:rsidRDefault="008F49DB" w:rsidP="005C4160">
      <w:pPr>
        <w:jc w:val="both"/>
        <w:rPr>
          <w:rFonts w:ascii="Arial" w:hAnsi="Arial" w:cs="Arial"/>
          <w:sz w:val="22"/>
          <w:szCs w:val="22"/>
        </w:rPr>
      </w:pPr>
    </w:p>
    <w:p w:rsidR="005C4160" w:rsidRPr="005C44A9" w:rsidRDefault="005C4160" w:rsidP="005C4160">
      <w:pPr>
        <w:pStyle w:val="Default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5C44A9">
        <w:rPr>
          <w:rFonts w:ascii="Arial" w:hAnsi="Arial" w:cs="Arial"/>
          <w:color w:val="auto"/>
          <w:sz w:val="22"/>
          <w:szCs w:val="22"/>
        </w:rPr>
        <w:t xml:space="preserve">Obec v zmysle § 15 ods.4 zákona o rozpočtových pravidlách má povinnosť tvorby rezervného fondu a to vo výške schválenej poslancami OZ, </w:t>
      </w:r>
      <w:r w:rsidRPr="005C44A9">
        <w:rPr>
          <w:rFonts w:ascii="Arial" w:hAnsi="Arial" w:cs="Arial"/>
          <w:color w:val="auto"/>
          <w:sz w:val="22"/>
          <w:szCs w:val="22"/>
          <w:u w:val="single"/>
        </w:rPr>
        <w:t>najmenej však 10 % z prebytku hospodárenia</w:t>
      </w:r>
      <w:r w:rsidRPr="005C44A9">
        <w:rPr>
          <w:rFonts w:ascii="Arial" w:hAnsi="Arial" w:cs="Arial"/>
          <w:color w:val="auto"/>
          <w:u w:val="single"/>
        </w:rPr>
        <w:t>.</w:t>
      </w:r>
    </w:p>
    <w:p w:rsidR="00D5104B" w:rsidRPr="005C44A9" w:rsidRDefault="00D5104B" w:rsidP="0019608B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54D6D" w:rsidRPr="005C44A9" w:rsidRDefault="00D42F5C" w:rsidP="00554D6D">
      <w:pPr>
        <w:jc w:val="both"/>
        <w:rPr>
          <w:rFonts w:ascii="Arial" w:hAnsi="Arial" w:cs="Arial"/>
          <w:sz w:val="22"/>
          <w:szCs w:val="22"/>
        </w:rPr>
      </w:pPr>
      <w:r w:rsidRPr="005C44A9">
        <w:rPr>
          <w:rFonts w:ascii="Arial" w:hAnsi="Arial" w:cs="Arial"/>
          <w:b/>
          <w:sz w:val="22"/>
          <w:szCs w:val="22"/>
        </w:rPr>
        <w:t>Výsledným zostatkom finančných prostriedkov na prerozdelenie do fondov</w:t>
      </w:r>
      <w:r w:rsidRPr="005C44A9">
        <w:rPr>
          <w:rFonts w:ascii="Arial" w:hAnsi="Arial" w:cs="Arial"/>
          <w:sz w:val="22"/>
          <w:szCs w:val="22"/>
        </w:rPr>
        <w:t xml:space="preserve"> pri rešpektovaní § 16 ods. 6 zákona o rozpočtových pravidlách územnej samosprávy sa tak stal </w:t>
      </w:r>
      <w:r w:rsidRPr="005C44A9">
        <w:rPr>
          <w:rFonts w:ascii="Arial" w:hAnsi="Arial" w:cs="Arial"/>
          <w:b/>
          <w:sz w:val="22"/>
          <w:szCs w:val="22"/>
        </w:rPr>
        <w:t xml:space="preserve">prebytok v celkovej konečnej výške </w:t>
      </w:r>
      <w:r w:rsidR="00554D6D" w:rsidRPr="005C44A9">
        <w:rPr>
          <w:rFonts w:ascii="Arial" w:hAnsi="Arial" w:cs="Arial"/>
          <w:b/>
          <w:bCs/>
          <w:sz w:val="22"/>
          <w:szCs w:val="22"/>
        </w:rPr>
        <w:t>1</w:t>
      </w:r>
      <w:r w:rsidR="005C44A9">
        <w:rPr>
          <w:rFonts w:ascii="Arial" w:hAnsi="Arial" w:cs="Arial"/>
          <w:b/>
          <w:bCs/>
          <w:sz w:val="22"/>
          <w:szCs w:val="22"/>
        </w:rPr>
        <w:t>4 888,74</w:t>
      </w:r>
      <w:r w:rsidR="00554D6D" w:rsidRPr="005C44A9">
        <w:rPr>
          <w:rFonts w:ascii="Arial" w:hAnsi="Arial" w:cs="Arial"/>
          <w:b/>
          <w:bCs/>
          <w:sz w:val="22"/>
          <w:szCs w:val="22"/>
        </w:rPr>
        <w:t xml:space="preserve"> €</w:t>
      </w:r>
    </w:p>
    <w:p w:rsidR="00D42F5C" w:rsidRPr="005C44A9" w:rsidRDefault="00D42F5C" w:rsidP="00554D6D">
      <w:pPr>
        <w:jc w:val="both"/>
        <w:rPr>
          <w:rFonts w:ascii="Arial" w:hAnsi="Arial" w:cs="Arial"/>
          <w:b/>
          <w:sz w:val="22"/>
          <w:szCs w:val="22"/>
        </w:rPr>
      </w:pPr>
    </w:p>
    <w:p w:rsidR="003022C6" w:rsidRPr="005C44A9" w:rsidRDefault="003022C6" w:rsidP="003022C6">
      <w:pPr>
        <w:jc w:val="both"/>
        <w:rPr>
          <w:rFonts w:ascii="Arial" w:hAnsi="Arial" w:cs="Arial"/>
          <w:sz w:val="22"/>
          <w:szCs w:val="22"/>
        </w:rPr>
      </w:pPr>
      <w:r w:rsidRPr="005C44A9">
        <w:rPr>
          <w:rFonts w:ascii="Arial" w:hAnsi="Arial" w:cs="Arial"/>
          <w:sz w:val="22"/>
          <w:szCs w:val="22"/>
        </w:rPr>
        <w:t>Navrhujem</w:t>
      </w:r>
      <w:r w:rsidR="00D42F5C" w:rsidRPr="005C44A9">
        <w:rPr>
          <w:rFonts w:ascii="Arial" w:hAnsi="Arial" w:cs="Arial"/>
          <w:sz w:val="22"/>
          <w:szCs w:val="22"/>
        </w:rPr>
        <w:t xml:space="preserve">, aby v zmysle </w:t>
      </w:r>
      <w:r w:rsidR="00D42F5C" w:rsidRPr="005C44A9">
        <w:rPr>
          <w:rFonts w:ascii="Arial" w:hAnsi="Arial" w:cs="Arial"/>
          <w:b/>
          <w:sz w:val="22"/>
          <w:szCs w:val="22"/>
        </w:rPr>
        <w:t>§ 15 ods. 1 zákona č. 583/2004 o rozpočtových pravidlách územnej samosprávy</w:t>
      </w:r>
      <w:r w:rsidR="00D42F5C" w:rsidRPr="005C44A9">
        <w:rPr>
          <w:rFonts w:ascii="Arial" w:hAnsi="Arial" w:cs="Arial"/>
          <w:sz w:val="22"/>
          <w:szCs w:val="22"/>
        </w:rPr>
        <w:t xml:space="preserve">, podľa ktorého môže obec vytvárať peňažné fondy ktorých zdrojom je aj prebytok rozpočtu obce, bol tento prebytok použitý na tvorbu rezervného fondu podľa predloženého návrhu záverečného účtu </w:t>
      </w:r>
      <w:r w:rsidR="00D42F5C" w:rsidRPr="005C44A9">
        <w:rPr>
          <w:rFonts w:ascii="Arial" w:hAnsi="Arial" w:cs="Arial"/>
          <w:b/>
          <w:sz w:val="22"/>
          <w:szCs w:val="22"/>
        </w:rPr>
        <w:t xml:space="preserve">v celkovej výške </w:t>
      </w:r>
      <w:r w:rsidRPr="005C44A9">
        <w:rPr>
          <w:rFonts w:ascii="Arial" w:hAnsi="Arial" w:cs="Arial"/>
          <w:b/>
          <w:bCs/>
          <w:sz w:val="22"/>
          <w:szCs w:val="22"/>
        </w:rPr>
        <w:t>1</w:t>
      </w:r>
      <w:r w:rsidR="005C44A9">
        <w:rPr>
          <w:rFonts w:ascii="Arial" w:hAnsi="Arial" w:cs="Arial"/>
          <w:b/>
          <w:bCs/>
          <w:sz w:val="22"/>
          <w:szCs w:val="22"/>
        </w:rPr>
        <w:t>4 888,74</w:t>
      </w:r>
      <w:r w:rsidRPr="005C44A9">
        <w:rPr>
          <w:rFonts w:ascii="Arial" w:hAnsi="Arial" w:cs="Arial"/>
          <w:b/>
          <w:bCs/>
          <w:sz w:val="22"/>
          <w:szCs w:val="22"/>
        </w:rPr>
        <w:t xml:space="preserve"> €</w:t>
      </w:r>
    </w:p>
    <w:p w:rsidR="009902D8" w:rsidRPr="00C13E77" w:rsidRDefault="009902D8" w:rsidP="009902D8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C13E7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3. B</w:t>
      </w:r>
      <w:r w:rsidR="00923807" w:rsidRPr="00C13E77">
        <w:rPr>
          <w:rFonts w:ascii="Arial" w:hAnsi="Arial" w:cs="Arial"/>
          <w:b/>
          <w:bCs/>
          <w:sz w:val="22"/>
          <w:szCs w:val="22"/>
          <w:u w:val="single"/>
        </w:rPr>
        <w:t>ilancia aktív a pasív</w:t>
      </w:r>
      <w:r w:rsidRPr="00C13E7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9902D8" w:rsidRPr="00C13E77" w:rsidRDefault="009902D8" w:rsidP="009902D8">
      <w:pPr>
        <w:pStyle w:val="Default"/>
        <w:rPr>
          <w:rFonts w:ascii="Arial" w:hAnsi="Arial" w:cs="Arial"/>
          <w:sz w:val="22"/>
          <w:szCs w:val="22"/>
        </w:rPr>
      </w:pPr>
    </w:p>
    <w:p w:rsidR="008C6D2C" w:rsidRPr="00C13E77" w:rsidRDefault="008C6D2C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C6D2C" w:rsidRDefault="008C6D2C" w:rsidP="008C6D2C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Style w:val="Siln"/>
          <w:rFonts w:ascii="Arial" w:hAnsi="Arial" w:cs="Arial"/>
          <w:sz w:val="22"/>
          <w:szCs w:val="22"/>
        </w:rPr>
        <w:t>Súvaha</w:t>
      </w:r>
      <w:r w:rsidRPr="00C13E77">
        <w:rPr>
          <w:rFonts w:ascii="Arial" w:hAnsi="Arial" w:cs="Arial"/>
          <w:sz w:val="22"/>
          <w:szCs w:val="22"/>
        </w:rPr>
        <w:t xml:space="preserve">, resp. </w:t>
      </w:r>
      <w:r w:rsidRPr="00C13E77">
        <w:rPr>
          <w:rStyle w:val="Siln"/>
          <w:rFonts w:ascii="Arial" w:hAnsi="Arial" w:cs="Arial"/>
          <w:sz w:val="22"/>
          <w:szCs w:val="22"/>
        </w:rPr>
        <w:t>bilancia</w:t>
      </w:r>
      <w:r w:rsidRPr="00C13E77">
        <w:rPr>
          <w:rFonts w:ascii="Arial" w:hAnsi="Arial" w:cs="Arial"/>
          <w:sz w:val="22"/>
          <w:szCs w:val="22"/>
        </w:rPr>
        <w:t xml:space="preserve">, je prehľadné usporiadanie majetku, t. j. aktív, a zdrojov jeho krytia, t.j. pasív, v peňažnom vyjadrení k určitému dátumu. Aktíva sa uvádzajú na ľavej strane súvahy a pasíva na pravej strane súvahy. </w:t>
      </w:r>
    </w:p>
    <w:p w:rsidR="00471F8A" w:rsidRPr="00C13E77" w:rsidRDefault="00471F8A" w:rsidP="008C6D2C">
      <w:pPr>
        <w:jc w:val="both"/>
        <w:rPr>
          <w:rFonts w:ascii="Arial" w:hAnsi="Arial" w:cs="Arial"/>
          <w:sz w:val="22"/>
          <w:szCs w:val="22"/>
        </w:rPr>
      </w:pPr>
    </w:p>
    <w:p w:rsidR="005C44A9" w:rsidRDefault="008C6D2C" w:rsidP="008C6D2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E77">
        <w:rPr>
          <w:rFonts w:ascii="Arial" w:hAnsi="Arial" w:cs="Arial"/>
          <w:sz w:val="22"/>
          <w:szCs w:val="22"/>
        </w:rPr>
        <w:t xml:space="preserve">Súvahu obec zostavuje  podľa zákona </w:t>
      </w:r>
      <w:r w:rsidRPr="00C13E77">
        <w:rPr>
          <w:rFonts w:ascii="Arial" w:hAnsi="Arial" w:cs="Arial"/>
          <w:sz w:val="22"/>
          <w:szCs w:val="22"/>
          <w:u w:val="single"/>
        </w:rPr>
        <w:t xml:space="preserve">č. </w:t>
      </w:r>
      <w:hyperlink r:id="rId8" w:tooltip="Účet 431 (Pasivní) - Výsledok hospodárenia v schvaľovaní" w:history="1">
        <w:r w:rsidRPr="00C13E77">
          <w:rPr>
            <w:rStyle w:val="Hypertextovprepojenie"/>
            <w:rFonts w:ascii="Arial" w:hAnsi="Arial" w:cs="Arial"/>
            <w:color w:val="auto"/>
            <w:sz w:val="22"/>
            <w:szCs w:val="22"/>
          </w:rPr>
          <w:t>431</w:t>
        </w:r>
      </w:hyperlink>
      <w:r w:rsidRPr="00C13E77">
        <w:rPr>
          <w:rFonts w:ascii="Arial" w:hAnsi="Arial" w:cs="Arial"/>
          <w:sz w:val="22"/>
          <w:szCs w:val="22"/>
          <w:u w:val="single"/>
        </w:rPr>
        <w:t xml:space="preserve">/2002 Z. z. o účtovníctve </w:t>
      </w:r>
    </w:p>
    <w:p w:rsidR="00080EBA" w:rsidRDefault="008C6D2C" w:rsidP="008C6D2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E7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C6D2C" w:rsidRPr="00C13E77" w:rsidRDefault="008C6D2C" w:rsidP="008C6D2C">
      <w:pPr>
        <w:jc w:val="both"/>
        <w:rPr>
          <w:rFonts w:ascii="Arial" w:hAnsi="Arial" w:cs="Arial"/>
          <w:b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V zmysle tohto zákona </w:t>
      </w:r>
      <w:r w:rsidRPr="00C13E77">
        <w:rPr>
          <w:rFonts w:ascii="Arial" w:hAnsi="Arial" w:cs="Arial"/>
          <w:b/>
          <w:bCs/>
          <w:sz w:val="22"/>
          <w:szCs w:val="22"/>
        </w:rPr>
        <w:t>Súvaha</w:t>
      </w:r>
      <w:r w:rsidRPr="00C13E77">
        <w:rPr>
          <w:rFonts w:ascii="Arial" w:hAnsi="Arial" w:cs="Arial"/>
          <w:sz w:val="22"/>
          <w:szCs w:val="22"/>
        </w:rPr>
        <w:t xml:space="preserve"> - je podvojná evidencia majetku, prostriedok na vyjadrenie stavu majetku, patrí k účtovným výkazom. Jednotlivé majetky a zdroje krytia majetku nazývame súvahové položky.</w:t>
      </w:r>
    </w:p>
    <w:p w:rsidR="008C6D2C" w:rsidRPr="00C13E77" w:rsidRDefault="008C6D2C" w:rsidP="008C6D2C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V súvahe sú premietnuté všetky pohyby / prírastky, úbytky či manká a škody / majetku ,záväzkov a pohľadávok  vykázané v inventúrach preto dávajú verný obraz o stave majetku obce. </w:t>
      </w:r>
    </w:p>
    <w:p w:rsidR="008C6D2C" w:rsidRDefault="008C6D2C" w:rsidP="008C6D2C">
      <w:pPr>
        <w:jc w:val="both"/>
        <w:rPr>
          <w:rFonts w:ascii="Arial" w:hAnsi="Arial" w:cs="Arial"/>
          <w:sz w:val="22"/>
          <w:szCs w:val="22"/>
        </w:rPr>
      </w:pPr>
    </w:p>
    <w:p w:rsidR="00BC6ABC" w:rsidRDefault="00EA541D" w:rsidP="00EA541D">
      <w:pPr>
        <w:jc w:val="both"/>
        <w:rPr>
          <w:rFonts w:ascii="Arial" w:hAnsi="Arial" w:cs="Arial"/>
          <w:sz w:val="22"/>
          <w:szCs w:val="22"/>
        </w:rPr>
      </w:pPr>
      <w:r w:rsidRPr="00EA541D">
        <w:rPr>
          <w:rFonts w:ascii="Arial" w:hAnsi="Arial" w:cs="Arial"/>
          <w:sz w:val="22"/>
          <w:szCs w:val="22"/>
          <w:u w:val="single"/>
        </w:rPr>
        <w:t>Účtovný výkaz Súvaha 1-01</w:t>
      </w:r>
      <w:r w:rsidRPr="00EA541D">
        <w:rPr>
          <w:rFonts w:ascii="Arial" w:hAnsi="Arial" w:cs="Arial"/>
          <w:sz w:val="22"/>
          <w:szCs w:val="22"/>
        </w:rPr>
        <w:t xml:space="preserve"> obsahuje bilanciu aktív a pasív k 31.12.201</w:t>
      </w:r>
      <w:r w:rsidR="00471F8A">
        <w:rPr>
          <w:rFonts w:ascii="Arial" w:hAnsi="Arial" w:cs="Arial"/>
          <w:sz w:val="22"/>
          <w:szCs w:val="22"/>
        </w:rPr>
        <w:t>9</w:t>
      </w:r>
    </w:p>
    <w:p w:rsidR="00EA541D" w:rsidRPr="00EA541D" w:rsidRDefault="00EA541D" w:rsidP="00EA541D">
      <w:pPr>
        <w:jc w:val="both"/>
        <w:rPr>
          <w:rFonts w:ascii="Arial" w:hAnsi="Arial" w:cs="Arial"/>
          <w:sz w:val="22"/>
          <w:szCs w:val="22"/>
        </w:rPr>
      </w:pPr>
      <w:r w:rsidRPr="00EA541D">
        <w:rPr>
          <w:rFonts w:ascii="Arial" w:hAnsi="Arial" w:cs="Arial"/>
          <w:sz w:val="22"/>
          <w:szCs w:val="22"/>
        </w:rPr>
        <w:t xml:space="preserve">. </w:t>
      </w:r>
    </w:p>
    <w:p w:rsidR="00257DC2" w:rsidRDefault="00EA541D" w:rsidP="00EA541D">
      <w:pPr>
        <w:jc w:val="both"/>
        <w:rPr>
          <w:rFonts w:ascii="Arial" w:hAnsi="Arial" w:cs="Arial"/>
          <w:b/>
          <w:sz w:val="22"/>
          <w:szCs w:val="22"/>
        </w:rPr>
      </w:pPr>
      <w:r w:rsidRPr="00EA541D">
        <w:rPr>
          <w:rFonts w:ascii="Arial" w:hAnsi="Arial" w:cs="Arial"/>
          <w:sz w:val="22"/>
          <w:szCs w:val="22"/>
        </w:rPr>
        <w:t>Aktíva aj pasíva sú rozpísané položkovite a sú v</w:t>
      </w:r>
      <w:r w:rsidR="00B617AC">
        <w:rPr>
          <w:rFonts w:ascii="Arial" w:hAnsi="Arial" w:cs="Arial"/>
          <w:sz w:val="22"/>
          <w:szCs w:val="22"/>
        </w:rPr>
        <w:t> </w:t>
      </w:r>
      <w:r w:rsidRPr="00EA541D">
        <w:rPr>
          <w:rFonts w:ascii="Arial" w:hAnsi="Arial" w:cs="Arial"/>
          <w:sz w:val="22"/>
          <w:szCs w:val="22"/>
        </w:rPr>
        <w:t>hodnote</w:t>
      </w:r>
      <w:r w:rsidR="00B617AC">
        <w:rPr>
          <w:rFonts w:ascii="Arial" w:hAnsi="Arial" w:cs="Arial"/>
          <w:sz w:val="22"/>
          <w:szCs w:val="22"/>
        </w:rPr>
        <w:t xml:space="preserve">  </w:t>
      </w:r>
      <w:r w:rsidRPr="00EA541D">
        <w:rPr>
          <w:rFonts w:ascii="Arial" w:hAnsi="Arial" w:cs="Arial"/>
          <w:sz w:val="22"/>
          <w:szCs w:val="22"/>
        </w:rPr>
        <w:t xml:space="preserve"> </w:t>
      </w:r>
      <w:r w:rsidR="00B617AC">
        <w:rPr>
          <w:rFonts w:ascii="Arial" w:hAnsi="Arial" w:cs="Arial"/>
          <w:b/>
          <w:sz w:val="22"/>
          <w:szCs w:val="22"/>
        </w:rPr>
        <w:t>1 205 840,45</w:t>
      </w:r>
      <w:r w:rsidRPr="00257DC2">
        <w:rPr>
          <w:rFonts w:ascii="Arial" w:hAnsi="Arial" w:cs="Arial"/>
          <w:b/>
          <w:sz w:val="22"/>
          <w:szCs w:val="22"/>
        </w:rPr>
        <w:t xml:space="preserve"> €.</w:t>
      </w:r>
    </w:p>
    <w:p w:rsidR="00471F8A" w:rsidRDefault="00471F8A" w:rsidP="00EA541D">
      <w:pPr>
        <w:jc w:val="both"/>
        <w:rPr>
          <w:rFonts w:ascii="Arial" w:hAnsi="Arial" w:cs="Arial"/>
          <w:b/>
          <w:sz w:val="22"/>
          <w:szCs w:val="22"/>
        </w:rPr>
      </w:pPr>
    </w:p>
    <w:p w:rsidR="0025457E" w:rsidRPr="00C13E77" w:rsidRDefault="0025457E" w:rsidP="0025457E">
      <w:p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>Bilancia aktív a pasív  podľa účtovnej závierky predstavujú:</w:t>
      </w:r>
    </w:p>
    <w:p w:rsidR="0025457E" w:rsidRPr="00C13E77" w:rsidRDefault="0025457E" w:rsidP="0025457E">
      <w:p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v €</w:t>
      </w:r>
    </w:p>
    <w:tbl>
      <w:tblPr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916"/>
        <w:gridCol w:w="1768"/>
        <w:gridCol w:w="2573"/>
        <w:gridCol w:w="1768"/>
      </w:tblGrid>
      <w:tr w:rsidR="0025457E" w:rsidRPr="00C13E77" w:rsidTr="0025457E">
        <w:trPr>
          <w:trHeight w:val="275"/>
        </w:trPr>
        <w:tc>
          <w:tcPr>
            <w:tcW w:w="43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AKTÍVA  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PASÍVA</w:t>
            </w:r>
          </w:p>
        </w:tc>
      </w:tr>
      <w:tr w:rsidR="0025457E" w:rsidRPr="00C13E77" w:rsidTr="0025457E">
        <w:trPr>
          <w:trHeight w:val="275"/>
        </w:trPr>
        <w:tc>
          <w:tcPr>
            <w:tcW w:w="43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25457E" w:rsidRPr="00C13E77" w:rsidTr="0025457E">
        <w:trPr>
          <w:trHeight w:val="304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Názov  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Skutočnosť v  €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Názov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Skutočnosť v  €</w:t>
            </w:r>
          </w:p>
        </w:tc>
      </w:tr>
      <w:tr w:rsidR="0025457E" w:rsidRPr="00C13E77" w:rsidTr="0025457E">
        <w:trPr>
          <w:trHeight w:val="275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 xml:space="preserve">  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k  31.12.201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k  31.12.201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25457E" w:rsidRPr="00C13E77" w:rsidTr="0025457E">
        <w:trPr>
          <w:trHeight w:val="275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Neobežný  majetok  spolu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B6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1 168 254,41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Vlastné  imanie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361 450,70</w:t>
            </w:r>
          </w:p>
        </w:tc>
      </w:tr>
      <w:tr w:rsidR="0025457E" w:rsidRPr="00C13E77" w:rsidTr="0025457E">
        <w:trPr>
          <w:trHeight w:val="27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z  toho: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z  toho: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5457E" w:rsidRPr="00C13E77" w:rsidTr="0025457E">
        <w:trPr>
          <w:trHeight w:val="25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Dlhod.  nehmotný  majetok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Oceňovacie  rozdiely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5457E" w:rsidRPr="00C13E77" w:rsidTr="0025457E">
        <w:trPr>
          <w:trHeight w:val="255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Dlhodobý  hmotný  majetok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B6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1 047 893,26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Fondy 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5457E" w:rsidRPr="00C13E77" w:rsidTr="0025457E">
        <w:trPr>
          <w:trHeight w:val="25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Dlhodobý  finančný  majetok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120 361,15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Výsledok  hospod.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361 450,70</w:t>
            </w:r>
          </w:p>
        </w:tc>
      </w:tr>
      <w:tr w:rsidR="0025457E" w:rsidRPr="00C13E77" w:rsidTr="0025457E">
        <w:trPr>
          <w:trHeight w:val="25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25457E" w:rsidRPr="00C13E77" w:rsidTr="0025457E">
        <w:trPr>
          <w:trHeight w:val="252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Obežný  majetok  spolu: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B6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36 252,97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Záväzky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B6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313 965,85</w:t>
            </w:r>
          </w:p>
        </w:tc>
      </w:tr>
      <w:tr w:rsidR="0025457E" w:rsidRPr="00C13E77" w:rsidTr="0025457E">
        <w:trPr>
          <w:trHeight w:val="27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z  toho: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z  toho: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5457E" w:rsidRPr="00C13E77" w:rsidTr="0025457E">
        <w:trPr>
          <w:trHeight w:val="255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Zásoby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656,16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Rezervy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B6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5457E">
              <w:rPr>
                <w:rFonts w:ascii="Arial" w:hAnsi="Arial" w:cs="Arial"/>
              </w:rPr>
              <w:t>00</w:t>
            </w:r>
          </w:p>
        </w:tc>
      </w:tr>
      <w:tr w:rsidR="0025457E" w:rsidRPr="00C13E77" w:rsidTr="0025457E">
        <w:trPr>
          <w:trHeight w:val="255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Zúčt.medzi subjektami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Zučt.rozpočtu obce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3 407,07</w:t>
            </w:r>
          </w:p>
        </w:tc>
      </w:tr>
      <w:tr w:rsidR="0025457E" w:rsidRPr="00C13E77" w:rsidTr="0025457E">
        <w:trPr>
          <w:trHeight w:val="255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Pohľadávky  dlhodobé  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Dlhodobé  záväzky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179 561,73</w:t>
            </w:r>
          </w:p>
        </w:tc>
      </w:tr>
      <w:tr w:rsidR="0025457E" w:rsidRPr="00C13E77" w:rsidTr="0025457E">
        <w:trPr>
          <w:trHeight w:val="25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Pohľadávky  krátkodobé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B6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13 578,33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Krátkodobé  záväzky 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30 092,86</w:t>
            </w:r>
          </w:p>
        </w:tc>
      </w:tr>
      <w:tr w:rsidR="0025457E" w:rsidRPr="00C13E77" w:rsidTr="0025457E">
        <w:trPr>
          <w:trHeight w:val="25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Finančný  majetok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B6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22  018,48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sz w:val="22"/>
                <w:szCs w:val="22"/>
              </w:rPr>
              <w:t>Bankové  úvery  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B617AC" w:rsidP="00B6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100 204,19</w:t>
            </w:r>
          </w:p>
        </w:tc>
      </w:tr>
      <w:tr w:rsidR="0025457E" w:rsidRPr="00C13E77" w:rsidTr="0025457E">
        <w:trPr>
          <w:trHeight w:val="25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25457E" w:rsidRPr="00C13E77" w:rsidTr="0025457E">
        <w:trPr>
          <w:trHeight w:val="25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Prechodné  účty  aktív 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B617AC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1 333,07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Prechodné  účty  pasív 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6E55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617AC">
              <w:rPr>
                <w:rFonts w:ascii="Arial" w:hAnsi="Arial" w:cs="Arial"/>
                <w:b/>
              </w:rPr>
              <w:t>30 423</w:t>
            </w:r>
            <w:r>
              <w:rPr>
                <w:rFonts w:ascii="Arial" w:hAnsi="Arial" w:cs="Arial"/>
                <w:b/>
              </w:rPr>
              <w:t>,</w:t>
            </w:r>
            <w:r w:rsidR="006E5580">
              <w:rPr>
                <w:rFonts w:ascii="Arial" w:hAnsi="Arial" w:cs="Arial"/>
                <w:b/>
              </w:rPr>
              <w:t>90</w:t>
            </w:r>
          </w:p>
        </w:tc>
      </w:tr>
      <w:tr w:rsidR="0025457E" w:rsidRPr="00C13E77" w:rsidTr="0025457E">
        <w:trPr>
          <w:trHeight w:val="256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5457E" w:rsidRPr="00C13E77" w:rsidTr="0025457E">
        <w:trPr>
          <w:trHeight w:val="509"/>
        </w:trPr>
        <w:tc>
          <w:tcPr>
            <w:tcW w:w="25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Majetok spolu: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617AC" w:rsidRDefault="00B617AC" w:rsidP="00B617A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1 205 840,45</w:t>
            </w:r>
            <w:r w:rsidRPr="00257DC2">
              <w:rPr>
                <w:rFonts w:ascii="Arial" w:hAnsi="Arial" w:cs="Arial"/>
                <w:b/>
                <w:sz w:val="22"/>
                <w:szCs w:val="22"/>
              </w:rPr>
              <w:t xml:space="preserve"> €.</w:t>
            </w:r>
          </w:p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457E" w:rsidRPr="00C13E77" w:rsidRDefault="0025457E" w:rsidP="000F3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13E77">
              <w:rPr>
                <w:rFonts w:ascii="Arial" w:hAnsi="Arial" w:cs="Arial"/>
                <w:b/>
                <w:bCs/>
                <w:sz w:val="22"/>
                <w:szCs w:val="22"/>
              </w:rPr>
              <w:t>Imanie spolu: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617AC" w:rsidRDefault="00B617AC" w:rsidP="00B617A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1 205 840,45</w:t>
            </w:r>
            <w:r w:rsidRPr="00257DC2">
              <w:rPr>
                <w:rFonts w:ascii="Arial" w:hAnsi="Arial" w:cs="Arial"/>
                <w:b/>
                <w:sz w:val="22"/>
                <w:szCs w:val="22"/>
              </w:rPr>
              <w:t xml:space="preserve"> €.</w:t>
            </w:r>
          </w:p>
          <w:p w:rsidR="0025457E" w:rsidRPr="00C13E77" w:rsidRDefault="0025457E" w:rsidP="000F3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25457E" w:rsidRPr="00C13E77" w:rsidRDefault="0025457E" w:rsidP="0025457E">
      <w:pPr>
        <w:jc w:val="center"/>
        <w:rPr>
          <w:rFonts w:ascii="Arial" w:hAnsi="Arial" w:cs="Arial"/>
          <w:b/>
          <w:sz w:val="22"/>
          <w:szCs w:val="22"/>
        </w:rPr>
      </w:pPr>
    </w:p>
    <w:p w:rsidR="00DB2FF1" w:rsidRDefault="0025457E" w:rsidP="00DB2FF1">
      <w:pPr>
        <w:jc w:val="both"/>
        <w:rPr>
          <w:rFonts w:ascii="Arial" w:hAnsi="Arial" w:cs="Arial"/>
          <w:b/>
          <w:sz w:val="22"/>
          <w:szCs w:val="22"/>
        </w:rPr>
      </w:pPr>
      <w:r w:rsidRPr="003A14D5">
        <w:rPr>
          <w:rFonts w:ascii="Arial" w:hAnsi="Arial" w:cs="Arial"/>
          <w:b/>
          <w:sz w:val="22"/>
          <w:szCs w:val="22"/>
        </w:rPr>
        <w:t>Netto  majetok obce k 31.12.2019 je vo výške :</w:t>
      </w:r>
      <w:r w:rsidRPr="003A14D5">
        <w:rPr>
          <w:rFonts w:ascii="Arial" w:hAnsi="Arial" w:cs="Arial"/>
          <w:b/>
          <w:bCs/>
          <w:sz w:val="22"/>
          <w:szCs w:val="22"/>
        </w:rPr>
        <w:t xml:space="preserve"> </w:t>
      </w:r>
      <w:r w:rsidR="00DB2FF1">
        <w:rPr>
          <w:rFonts w:ascii="Arial" w:hAnsi="Arial" w:cs="Arial"/>
          <w:b/>
          <w:bCs/>
          <w:sz w:val="22"/>
          <w:szCs w:val="22"/>
        </w:rPr>
        <w:t>1 205</w:t>
      </w:r>
      <w:r w:rsidRPr="003A14D5">
        <w:rPr>
          <w:rFonts w:ascii="Arial" w:hAnsi="Arial" w:cs="Arial"/>
          <w:b/>
          <w:bCs/>
          <w:sz w:val="22"/>
          <w:szCs w:val="22"/>
        </w:rPr>
        <w:t> </w:t>
      </w:r>
      <w:r w:rsidR="00DB2FF1">
        <w:rPr>
          <w:rFonts w:ascii="Arial" w:hAnsi="Arial" w:cs="Arial"/>
          <w:b/>
          <w:bCs/>
          <w:sz w:val="22"/>
          <w:szCs w:val="22"/>
        </w:rPr>
        <w:t>840</w:t>
      </w:r>
      <w:r w:rsidRPr="003A14D5">
        <w:rPr>
          <w:rFonts w:ascii="Arial" w:hAnsi="Arial" w:cs="Arial"/>
          <w:b/>
          <w:bCs/>
          <w:sz w:val="22"/>
          <w:szCs w:val="22"/>
        </w:rPr>
        <w:t>,</w:t>
      </w:r>
      <w:r w:rsidR="00DB2FF1">
        <w:rPr>
          <w:rFonts w:ascii="Arial" w:hAnsi="Arial" w:cs="Arial"/>
          <w:b/>
          <w:bCs/>
          <w:sz w:val="22"/>
          <w:szCs w:val="22"/>
        </w:rPr>
        <w:t>4</w:t>
      </w:r>
      <w:r w:rsidRPr="003A14D5">
        <w:rPr>
          <w:rFonts w:ascii="Arial" w:hAnsi="Arial" w:cs="Arial"/>
          <w:b/>
          <w:bCs/>
          <w:sz w:val="22"/>
          <w:szCs w:val="22"/>
        </w:rPr>
        <w:t>5</w:t>
      </w:r>
      <w:r w:rsidRPr="003A14D5">
        <w:rPr>
          <w:rFonts w:ascii="Arial" w:hAnsi="Arial" w:cs="Arial"/>
          <w:b/>
          <w:sz w:val="22"/>
          <w:szCs w:val="22"/>
        </w:rPr>
        <w:t xml:space="preserve">  € </w:t>
      </w:r>
      <w:r w:rsidR="00DB2FF1">
        <w:rPr>
          <w:rFonts w:ascii="Arial" w:hAnsi="Arial" w:cs="Arial"/>
          <w:b/>
          <w:sz w:val="22"/>
          <w:szCs w:val="22"/>
        </w:rPr>
        <w:t xml:space="preserve">   </w:t>
      </w:r>
      <w:r w:rsidRPr="003A14D5">
        <w:rPr>
          <w:rFonts w:ascii="Arial" w:hAnsi="Arial" w:cs="Arial"/>
          <w:b/>
          <w:sz w:val="22"/>
          <w:szCs w:val="22"/>
        </w:rPr>
        <w:t>a</w:t>
      </w:r>
      <w:r w:rsidR="00DB2FF1">
        <w:rPr>
          <w:rFonts w:ascii="Arial" w:hAnsi="Arial" w:cs="Arial"/>
          <w:b/>
          <w:sz w:val="22"/>
          <w:szCs w:val="22"/>
        </w:rPr>
        <w:t xml:space="preserve">    </w:t>
      </w:r>
      <w:r w:rsidRPr="003A14D5">
        <w:rPr>
          <w:rFonts w:ascii="Arial" w:hAnsi="Arial" w:cs="Arial"/>
          <w:b/>
          <w:sz w:val="22"/>
          <w:szCs w:val="22"/>
        </w:rPr>
        <w:t xml:space="preserve"> zodpovedá výške vlastných imanií a záväzkov  t.j. </w:t>
      </w:r>
      <w:r w:rsidR="00DB2FF1">
        <w:rPr>
          <w:rFonts w:ascii="Arial" w:hAnsi="Arial" w:cs="Arial"/>
          <w:b/>
          <w:sz w:val="22"/>
          <w:szCs w:val="22"/>
        </w:rPr>
        <w:t>1 205 840,45</w:t>
      </w:r>
      <w:r w:rsidR="00DB2FF1" w:rsidRPr="00257DC2">
        <w:rPr>
          <w:rFonts w:ascii="Arial" w:hAnsi="Arial" w:cs="Arial"/>
          <w:b/>
          <w:sz w:val="22"/>
          <w:szCs w:val="22"/>
        </w:rPr>
        <w:t xml:space="preserve"> €.</w:t>
      </w:r>
    </w:p>
    <w:p w:rsidR="0025457E" w:rsidRPr="00C13E77" w:rsidRDefault="0025457E" w:rsidP="0025457E">
      <w:pPr>
        <w:jc w:val="center"/>
        <w:rPr>
          <w:rFonts w:ascii="Arial" w:hAnsi="Arial" w:cs="Arial"/>
          <w:b/>
          <w:sz w:val="22"/>
          <w:szCs w:val="22"/>
        </w:rPr>
      </w:pPr>
    </w:p>
    <w:p w:rsidR="0025457E" w:rsidRPr="00C13E77" w:rsidRDefault="0025457E" w:rsidP="0025457E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sz w:val="22"/>
          <w:szCs w:val="22"/>
        </w:rPr>
        <w:t>Výška aktív a pasív je totožná čo svedčí o tom že počas roka 201</w:t>
      </w:r>
      <w:r>
        <w:rPr>
          <w:rFonts w:ascii="Arial" w:hAnsi="Arial" w:cs="Arial"/>
          <w:b/>
          <w:sz w:val="22"/>
          <w:szCs w:val="22"/>
        </w:rPr>
        <w:t>9</w:t>
      </w:r>
      <w:r w:rsidRPr="00C13E77">
        <w:rPr>
          <w:rFonts w:ascii="Arial" w:hAnsi="Arial" w:cs="Arial"/>
          <w:b/>
          <w:sz w:val="22"/>
          <w:szCs w:val="22"/>
        </w:rPr>
        <w:t xml:space="preserve"> boli zaúčtované všetky účtovné prípady</w:t>
      </w:r>
      <w:r w:rsidRPr="00C13E77">
        <w:rPr>
          <w:rFonts w:ascii="Arial" w:hAnsi="Arial" w:cs="Arial"/>
          <w:sz w:val="22"/>
          <w:szCs w:val="22"/>
        </w:rPr>
        <w:t>.</w:t>
      </w:r>
    </w:p>
    <w:p w:rsidR="0025457E" w:rsidRDefault="0025457E" w:rsidP="0025457E">
      <w:pPr>
        <w:jc w:val="both"/>
      </w:pPr>
    </w:p>
    <w:p w:rsidR="00471F8A" w:rsidRDefault="00471F8A" w:rsidP="00EA541D">
      <w:pPr>
        <w:jc w:val="both"/>
        <w:rPr>
          <w:rFonts w:ascii="Arial" w:hAnsi="Arial" w:cs="Arial"/>
          <w:b/>
          <w:sz w:val="22"/>
          <w:szCs w:val="22"/>
        </w:rPr>
      </w:pPr>
    </w:p>
    <w:p w:rsidR="00EA541D" w:rsidRPr="00EA541D" w:rsidRDefault="00EA541D" w:rsidP="00EA541D">
      <w:pPr>
        <w:jc w:val="both"/>
        <w:rPr>
          <w:rFonts w:ascii="Arial" w:hAnsi="Arial" w:cs="Arial"/>
          <w:sz w:val="22"/>
          <w:szCs w:val="22"/>
        </w:rPr>
      </w:pPr>
      <w:r w:rsidRPr="0025457E">
        <w:rPr>
          <w:rFonts w:ascii="Arial" w:hAnsi="Arial" w:cs="Arial"/>
          <w:b/>
          <w:sz w:val="22"/>
          <w:szCs w:val="22"/>
        </w:rPr>
        <w:t xml:space="preserve">Aktíva </w:t>
      </w:r>
      <w:r w:rsidRPr="00EA541D">
        <w:rPr>
          <w:rFonts w:ascii="Arial" w:hAnsi="Arial" w:cs="Arial"/>
          <w:sz w:val="22"/>
          <w:szCs w:val="22"/>
        </w:rPr>
        <w:t xml:space="preserve">predstavujú hodnotu majetku, zostatky finančných účtov, pohľadávky a iné, </w:t>
      </w:r>
      <w:r w:rsidRPr="0025457E">
        <w:rPr>
          <w:rFonts w:ascii="Arial" w:hAnsi="Arial" w:cs="Arial"/>
          <w:b/>
          <w:sz w:val="22"/>
          <w:szCs w:val="22"/>
        </w:rPr>
        <w:t xml:space="preserve">pasíva </w:t>
      </w:r>
      <w:r w:rsidRPr="00EA541D">
        <w:rPr>
          <w:rFonts w:ascii="Arial" w:hAnsi="Arial" w:cs="Arial"/>
          <w:sz w:val="22"/>
          <w:szCs w:val="22"/>
        </w:rPr>
        <w:t xml:space="preserve">obsahujú stav výsledku hospodárenia, záväzky, bankové úvery a výpomoci a iné. </w:t>
      </w:r>
    </w:p>
    <w:p w:rsidR="0025457E" w:rsidRDefault="0025457E" w:rsidP="00EA541D">
      <w:pPr>
        <w:jc w:val="both"/>
        <w:rPr>
          <w:rFonts w:ascii="Arial" w:hAnsi="Arial" w:cs="Arial"/>
          <w:sz w:val="22"/>
          <w:szCs w:val="22"/>
        </w:rPr>
      </w:pPr>
    </w:p>
    <w:p w:rsidR="00EA541D" w:rsidRDefault="00EA541D" w:rsidP="00EA541D">
      <w:pPr>
        <w:jc w:val="both"/>
        <w:rPr>
          <w:rFonts w:ascii="Arial" w:hAnsi="Arial" w:cs="Arial"/>
          <w:sz w:val="22"/>
          <w:szCs w:val="22"/>
        </w:rPr>
      </w:pPr>
      <w:r w:rsidRPr="00EA541D">
        <w:rPr>
          <w:rFonts w:ascii="Arial" w:hAnsi="Arial" w:cs="Arial"/>
          <w:sz w:val="22"/>
          <w:szCs w:val="22"/>
        </w:rPr>
        <w:t xml:space="preserve">Bilancia aktív a pasív tvorí súčasť záverečného účtu obce a odzrkadľuje stav majetku a majetkové vzťahy obce. </w:t>
      </w:r>
    </w:p>
    <w:p w:rsidR="00A85D21" w:rsidRPr="007A06A4" w:rsidRDefault="00A85D21" w:rsidP="00EA541D">
      <w:pPr>
        <w:jc w:val="both"/>
        <w:rPr>
          <w:rFonts w:ascii="Arial" w:hAnsi="Arial" w:cs="Arial"/>
          <w:sz w:val="22"/>
          <w:szCs w:val="22"/>
        </w:rPr>
      </w:pPr>
    </w:p>
    <w:p w:rsidR="0025457E" w:rsidRPr="007A06A4" w:rsidRDefault="00A85D21" w:rsidP="00EA541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06A4">
        <w:rPr>
          <w:rFonts w:ascii="Arial" w:hAnsi="Arial" w:cs="Arial"/>
          <w:b/>
          <w:sz w:val="22"/>
          <w:szCs w:val="22"/>
          <w:u w:val="single"/>
        </w:rPr>
        <w:t>AKTIVA</w:t>
      </w:r>
    </w:p>
    <w:p w:rsidR="007A06A4" w:rsidRPr="007A06A4" w:rsidRDefault="007A06A4" w:rsidP="00EA541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57DC2" w:rsidRPr="007A06A4" w:rsidRDefault="00257DC2" w:rsidP="00EA541D">
      <w:pPr>
        <w:jc w:val="both"/>
        <w:rPr>
          <w:rFonts w:ascii="Arial" w:hAnsi="Arial" w:cs="Arial"/>
          <w:sz w:val="22"/>
          <w:szCs w:val="22"/>
        </w:rPr>
      </w:pPr>
      <w:r w:rsidRPr="007A06A4">
        <w:rPr>
          <w:rFonts w:ascii="Arial" w:hAnsi="Arial" w:cs="Arial"/>
          <w:sz w:val="22"/>
          <w:szCs w:val="22"/>
        </w:rPr>
        <w:t xml:space="preserve">Obec </w:t>
      </w:r>
      <w:r w:rsidR="007A06A4" w:rsidRPr="007A06A4">
        <w:rPr>
          <w:rFonts w:ascii="Arial" w:hAnsi="Arial" w:cs="Arial"/>
          <w:sz w:val="22"/>
          <w:szCs w:val="22"/>
        </w:rPr>
        <w:t>Horné Semerovce</w:t>
      </w:r>
      <w:r w:rsidRPr="007A06A4">
        <w:rPr>
          <w:rFonts w:ascii="Arial" w:hAnsi="Arial" w:cs="Arial"/>
          <w:sz w:val="22"/>
          <w:szCs w:val="22"/>
        </w:rPr>
        <w:t xml:space="preserve"> oproti majetku vykázaného v roku 201</w:t>
      </w:r>
      <w:r w:rsidR="0025457E" w:rsidRPr="007A06A4">
        <w:rPr>
          <w:rFonts w:ascii="Arial" w:hAnsi="Arial" w:cs="Arial"/>
          <w:sz w:val="22"/>
          <w:szCs w:val="22"/>
        </w:rPr>
        <w:t>8</w:t>
      </w:r>
      <w:r w:rsidRPr="007A06A4">
        <w:rPr>
          <w:rFonts w:ascii="Arial" w:hAnsi="Arial" w:cs="Arial"/>
          <w:sz w:val="22"/>
          <w:szCs w:val="22"/>
        </w:rPr>
        <w:t xml:space="preserve"> v</w:t>
      </w:r>
      <w:r w:rsidR="00471F8A" w:rsidRPr="007A06A4">
        <w:rPr>
          <w:rFonts w:ascii="Arial" w:hAnsi="Arial" w:cs="Arial"/>
          <w:sz w:val="22"/>
          <w:szCs w:val="22"/>
        </w:rPr>
        <w:t>y</w:t>
      </w:r>
      <w:r w:rsidRPr="007A06A4">
        <w:rPr>
          <w:rFonts w:ascii="Arial" w:hAnsi="Arial" w:cs="Arial"/>
          <w:sz w:val="22"/>
          <w:szCs w:val="22"/>
        </w:rPr>
        <w:t xml:space="preserve">kazuje </w:t>
      </w:r>
      <w:r w:rsidR="000F37FB" w:rsidRPr="007A06A4">
        <w:rPr>
          <w:rFonts w:ascii="Arial" w:hAnsi="Arial" w:cs="Arial"/>
          <w:sz w:val="22"/>
          <w:szCs w:val="22"/>
        </w:rPr>
        <w:t xml:space="preserve">pokles vo výške : </w:t>
      </w:r>
      <w:r w:rsidR="007A06A4" w:rsidRPr="007A06A4">
        <w:rPr>
          <w:rFonts w:ascii="Arial" w:hAnsi="Arial" w:cs="Arial"/>
          <w:sz w:val="22"/>
          <w:szCs w:val="22"/>
        </w:rPr>
        <w:t xml:space="preserve">32 711,78 </w:t>
      </w:r>
      <w:r w:rsidR="000F37FB" w:rsidRPr="007A06A4">
        <w:rPr>
          <w:rFonts w:ascii="Arial" w:hAnsi="Arial" w:cs="Arial"/>
          <w:sz w:val="22"/>
          <w:szCs w:val="22"/>
        </w:rPr>
        <w:t xml:space="preserve"> €</w:t>
      </w:r>
    </w:p>
    <w:p w:rsidR="007A06A4" w:rsidRPr="007A06A4" w:rsidRDefault="007A06A4" w:rsidP="00EA541D">
      <w:pPr>
        <w:jc w:val="both"/>
        <w:rPr>
          <w:rFonts w:ascii="Arial" w:hAnsi="Arial" w:cs="Arial"/>
          <w:sz w:val="22"/>
          <w:szCs w:val="22"/>
        </w:rPr>
      </w:pPr>
    </w:p>
    <w:p w:rsidR="000F37FB" w:rsidRPr="007A06A4" w:rsidRDefault="000F37FB" w:rsidP="00EA541D">
      <w:pPr>
        <w:jc w:val="both"/>
        <w:rPr>
          <w:rFonts w:ascii="Arial" w:hAnsi="Arial" w:cs="Arial"/>
          <w:sz w:val="22"/>
          <w:szCs w:val="22"/>
        </w:rPr>
      </w:pPr>
      <w:r w:rsidRPr="007A06A4">
        <w:rPr>
          <w:rFonts w:ascii="Arial" w:hAnsi="Arial" w:cs="Arial"/>
          <w:sz w:val="22"/>
          <w:szCs w:val="22"/>
        </w:rPr>
        <w:t xml:space="preserve">A/ Neobežný majetok  pokles   :  - </w:t>
      </w:r>
      <w:r w:rsidR="007A06A4" w:rsidRPr="007A06A4">
        <w:rPr>
          <w:rFonts w:ascii="Arial" w:hAnsi="Arial" w:cs="Arial"/>
          <w:sz w:val="22"/>
          <w:szCs w:val="22"/>
        </w:rPr>
        <w:t>30 553,51</w:t>
      </w:r>
      <w:r w:rsidRPr="007A06A4">
        <w:rPr>
          <w:rFonts w:ascii="Arial" w:hAnsi="Arial" w:cs="Arial"/>
          <w:sz w:val="22"/>
          <w:szCs w:val="22"/>
        </w:rPr>
        <w:t xml:space="preserve"> €</w:t>
      </w:r>
    </w:p>
    <w:p w:rsidR="000F37FB" w:rsidRPr="007A06A4" w:rsidRDefault="007A06A4" w:rsidP="00EA541D">
      <w:pPr>
        <w:jc w:val="both"/>
        <w:rPr>
          <w:rFonts w:ascii="Arial" w:hAnsi="Arial" w:cs="Arial"/>
          <w:sz w:val="22"/>
          <w:szCs w:val="22"/>
        </w:rPr>
      </w:pPr>
      <w:r w:rsidRPr="007A06A4">
        <w:rPr>
          <w:rFonts w:ascii="Arial" w:hAnsi="Arial" w:cs="Arial"/>
          <w:sz w:val="22"/>
          <w:szCs w:val="22"/>
        </w:rPr>
        <w:t>z  dôvodu odpisovania majetku. Pohyb na jednotlivých položká</w:t>
      </w:r>
      <w:r w:rsidR="000E72B5">
        <w:rPr>
          <w:rFonts w:ascii="Arial" w:hAnsi="Arial" w:cs="Arial"/>
          <w:sz w:val="22"/>
          <w:szCs w:val="22"/>
        </w:rPr>
        <w:t>ch</w:t>
      </w:r>
      <w:r w:rsidRPr="007A06A4">
        <w:rPr>
          <w:rFonts w:ascii="Arial" w:hAnsi="Arial" w:cs="Arial"/>
          <w:sz w:val="22"/>
          <w:szCs w:val="22"/>
        </w:rPr>
        <w:t xml:space="preserve"> je rozpísaný podrobne v poznámkach k Záverečnému účtu.</w:t>
      </w:r>
    </w:p>
    <w:p w:rsidR="007A06A4" w:rsidRPr="007A06A4" w:rsidRDefault="007A06A4" w:rsidP="00EA541D">
      <w:pPr>
        <w:jc w:val="both"/>
        <w:rPr>
          <w:rFonts w:ascii="Arial" w:hAnsi="Arial" w:cs="Arial"/>
          <w:sz w:val="22"/>
          <w:szCs w:val="22"/>
        </w:rPr>
      </w:pPr>
    </w:p>
    <w:p w:rsidR="000F37FB" w:rsidRPr="007A06A4" w:rsidRDefault="000F37FB" w:rsidP="00EA541D">
      <w:pPr>
        <w:jc w:val="both"/>
        <w:rPr>
          <w:rFonts w:ascii="Arial" w:hAnsi="Arial" w:cs="Arial"/>
          <w:sz w:val="22"/>
          <w:szCs w:val="22"/>
        </w:rPr>
      </w:pPr>
      <w:r w:rsidRPr="007A06A4">
        <w:rPr>
          <w:rFonts w:ascii="Arial" w:hAnsi="Arial" w:cs="Arial"/>
          <w:sz w:val="22"/>
          <w:szCs w:val="22"/>
        </w:rPr>
        <w:t>B/ Obežný majetok vykazuje pokles vo výške  : - 2</w:t>
      </w:r>
      <w:r w:rsidR="007A06A4" w:rsidRPr="007A06A4">
        <w:rPr>
          <w:rFonts w:ascii="Arial" w:hAnsi="Arial" w:cs="Arial"/>
          <w:sz w:val="22"/>
          <w:szCs w:val="22"/>
        </w:rPr>
        <w:t> 835,39</w:t>
      </w:r>
      <w:r w:rsidRPr="007A06A4">
        <w:rPr>
          <w:rFonts w:ascii="Arial" w:hAnsi="Arial" w:cs="Arial"/>
          <w:sz w:val="22"/>
          <w:szCs w:val="22"/>
        </w:rPr>
        <w:t xml:space="preserve"> €</w:t>
      </w:r>
    </w:p>
    <w:p w:rsidR="000F37FB" w:rsidRPr="007A06A4" w:rsidRDefault="000F37FB" w:rsidP="007A06A4">
      <w:pPr>
        <w:jc w:val="both"/>
        <w:rPr>
          <w:rFonts w:ascii="Arial" w:hAnsi="Arial" w:cs="Arial"/>
          <w:sz w:val="22"/>
          <w:szCs w:val="22"/>
        </w:rPr>
      </w:pPr>
      <w:r w:rsidRPr="007A06A4">
        <w:rPr>
          <w:rFonts w:ascii="Arial" w:hAnsi="Arial" w:cs="Arial"/>
          <w:sz w:val="22"/>
          <w:szCs w:val="22"/>
        </w:rPr>
        <w:t>Z</w:t>
      </w:r>
      <w:r w:rsidR="007A06A4" w:rsidRPr="007A06A4">
        <w:rPr>
          <w:rFonts w:ascii="Arial" w:hAnsi="Arial" w:cs="Arial"/>
          <w:sz w:val="22"/>
          <w:szCs w:val="22"/>
        </w:rPr>
        <w:t> dôvodu poklesu  finančných prostriedkov na bankových účtoch , pokladni a na ceninách.</w:t>
      </w:r>
      <w:r w:rsidR="00A85D21" w:rsidRPr="007A06A4">
        <w:rPr>
          <w:rFonts w:ascii="Arial" w:hAnsi="Arial" w:cs="Arial"/>
          <w:sz w:val="22"/>
          <w:szCs w:val="22"/>
        </w:rPr>
        <w:t xml:space="preserve">         </w:t>
      </w:r>
      <w:r w:rsidRPr="007A06A4">
        <w:rPr>
          <w:rFonts w:ascii="Arial" w:hAnsi="Arial" w:cs="Arial"/>
          <w:sz w:val="22"/>
          <w:szCs w:val="22"/>
        </w:rPr>
        <w:t xml:space="preserve">    </w:t>
      </w:r>
    </w:p>
    <w:p w:rsidR="00A85D21" w:rsidRPr="007A06A4" w:rsidRDefault="00A85D21" w:rsidP="00EA541D">
      <w:pPr>
        <w:jc w:val="both"/>
        <w:rPr>
          <w:rFonts w:ascii="Arial" w:hAnsi="Arial" w:cs="Arial"/>
          <w:sz w:val="22"/>
          <w:szCs w:val="22"/>
        </w:rPr>
      </w:pPr>
    </w:p>
    <w:p w:rsidR="00A85D21" w:rsidRPr="007A06A4" w:rsidRDefault="00A85D21" w:rsidP="00EA541D">
      <w:pPr>
        <w:jc w:val="both"/>
        <w:rPr>
          <w:rFonts w:ascii="Arial" w:hAnsi="Arial" w:cs="Arial"/>
          <w:sz w:val="22"/>
          <w:szCs w:val="22"/>
        </w:rPr>
      </w:pPr>
      <w:r w:rsidRPr="007A06A4">
        <w:rPr>
          <w:rFonts w:ascii="Arial" w:hAnsi="Arial" w:cs="Arial"/>
          <w:sz w:val="22"/>
          <w:szCs w:val="22"/>
        </w:rPr>
        <w:t xml:space="preserve">C/ Časové rozlíšenie  t.j náklady budúcich období  </w:t>
      </w:r>
      <w:r w:rsidR="007A06A4" w:rsidRPr="007A06A4">
        <w:rPr>
          <w:rFonts w:ascii="Arial" w:hAnsi="Arial" w:cs="Arial"/>
          <w:sz w:val="22"/>
          <w:szCs w:val="22"/>
        </w:rPr>
        <w:t>nárast o 677,12 €</w:t>
      </w:r>
    </w:p>
    <w:p w:rsidR="007A06A4" w:rsidRPr="007A06A4" w:rsidRDefault="007A06A4" w:rsidP="00EA541D">
      <w:pPr>
        <w:jc w:val="both"/>
        <w:rPr>
          <w:rFonts w:ascii="Arial" w:hAnsi="Arial" w:cs="Arial"/>
          <w:sz w:val="22"/>
          <w:szCs w:val="22"/>
        </w:rPr>
      </w:pPr>
    </w:p>
    <w:p w:rsidR="007A06A4" w:rsidRDefault="007A06A4" w:rsidP="00EA541D">
      <w:pPr>
        <w:jc w:val="both"/>
        <w:rPr>
          <w:rFonts w:ascii="Arial" w:hAnsi="Arial" w:cs="Arial"/>
          <w:sz w:val="22"/>
          <w:szCs w:val="22"/>
        </w:rPr>
      </w:pPr>
      <w:r w:rsidRPr="007A06A4">
        <w:rPr>
          <w:rFonts w:ascii="Arial" w:hAnsi="Arial" w:cs="Arial"/>
          <w:sz w:val="22"/>
          <w:szCs w:val="22"/>
        </w:rPr>
        <w:t>Náklady budúcich období k 31.12.2019 boli vo výške : 1 333,07  v skladbe:</w:t>
      </w:r>
    </w:p>
    <w:p w:rsidR="00CB29EA" w:rsidRPr="007A06A4" w:rsidRDefault="00CB29EA" w:rsidP="00EA541D">
      <w:pPr>
        <w:jc w:val="both"/>
        <w:rPr>
          <w:rFonts w:ascii="Arial" w:hAnsi="Arial" w:cs="Arial"/>
          <w:sz w:val="22"/>
          <w:szCs w:val="22"/>
        </w:rPr>
      </w:pPr>
    </w:p>
    <w:p w:rsidR="0044148D" w:rsidRDefault="0044148D" w:rsidP="00EA541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Prechodné účta aktív </w:t>
      </w:r>
    </w:p>
    <w:p w:rsidR="007A06A4" w:rsidRPr="00CB29EA" w:rsidRDefault="00C02B9F" w:rsidP="00EA541D">
      <w:pPr>
        <w:jc w:val="both"/>
        <w:rPr>
          <w:rFonts w:ascii="Arial" w:hAnsi="Arial" w:cs="Arial"/>
          <w:b/>
          <w:sz w:val="22"/>
          <w:szCs w:val="22"/>
        </w:rPr>
      </w:pPr>
      <w:r w:rsidRPr="00CB29EA">
        <w:rPr>
          <w:rFonts w:ascii="Arial" w:hAnsi="Arial" w:cs="Arial"/>
          <w:b/>
          <w:sz w:val="22"/>
          <w:szCs w:val="22"/>
        </w:rPr>
        <w:t xml:space="preserve">Účet 381 náklady budúcich období k 31.12.2019 </w:t>
      </w:r>
      <w:r w:rsidR="00CB29EA" w:rsidRPr="00CB29EA">
        <w:rPr>
          <w:rFonts w:ascii="Arial" w:hAnsi="Arial" w:cs="Arial"/>
          <w:b/>
          <w:sz w:val="22"/>
          <w:szCs w:val="22"/>
        </w:rPr>
        <w:t>je vo výške : 1 333,07 €</w:t>
      </w:r>
    </w:p>
    <w:p w:rsidR="00C02B9F" w:rsidRDefault="00C02B9F" w:rsidP="00EA541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02B9F" w:rsidRDefault="00CB29EA" w:rsidP="00CB2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</w:t>
      </w:r>
      <w:r w:rsidRPr="00CB29EA">
        <w:rPr>
          <w:rFonts w:ascii="Arial" w:hAnsi="Arial" w:cs="Arial"/>
          <w:sz w:val="22"/>
          <w:szCs w:val="22"/>
        </w:rPr>
        <w:t>k poisťovniam:</w:t>
      </w:r>
    </w:p>
    <w:p w:rsidR="00CB29EA" w:rsidRDefault="00CB29EA" w:rsidP="00CB29EA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121,39      Komunálna poisťovňa </w:t>
      </w:r>
    </w:p>
    <w:p w:rsidR="00CB29EA" w:rsidRDefault="00CB29EA" w:rsidP="00CB29EA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679,24      Union poisťovňa</w:t>
      </w:r>
    </w:p>
    <w:p w:rsidR="00CB29EA" w:rsidRDefault="00CB29EA" w:rsidP="00CB29EA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112,72      Generali poisťovňa</w:t>
      </w:r>
    </w:p>
    <w:p w:rsidR="00CB29EA" w:rsidRPr="00CB29EA" w:rsidRDefault="00CB29EA" w:rsidP="00CB29EA">
      <w:pPr>
        <w:jc w:val="both"/>
        <w:rPr>
          <w:rFonts w:ascii="Arial" w:hAnsi="Arial" w:cs="Arial"/>
          <w:sz w:val="22"/>
          <w:szCs w:val="22"/>
        </w:rPr>
      </w:pPr>
    </w:p>
    <w:p w:rsidR="00CB29EA" w:rsidRDefault="00CB29EA" w:rsidP="00CB2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 k faktúram:</w:t>
      </w:r>
    </w:p>
    <w:p w:rsidR="00CB29EA" w:rsidRDefault="00CB29EA" w:rsidP="00CB29EA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32,27    Ives Košice</w:t>
      </w:r>
      <w:r w:rsidR="009A3FCF">
        <w:rPr>
          <w:rFonts w:ascii="Arial" w:hAnsi="Arial" w:cs="Arial"/>
          <w:sz w:val="22"/>
          <w:szCs w:val="22"/>
        </w:rPr>
        <w:t xml:space="preserve"> -program</w:t>
      </w:r>
    </w:p>
    <w:p w:rsidR="00CB29EA" w:rsidRDefault="00CB29EA" w:rsidP="00CB29EA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232,11</w:t>
      </w:r>
      <w:r w:rsidR="009A3FC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9A3FCF">
        <w:rPr>
          <w:rFonts w:ascii="Arial" w:hAnsi="Arial" w:cs="Arial"/>
          <w:sz w:val="22"/>
          <w:szCs w:val="22"/>
        </w:rPr>
        <w:t>Cleerio SK s r.o. Košice - program</w:t>
      </w:r>
    </w:p>
    <w:p w:rsidR="009A3FCF" w:rsidRDefault="009A3FCF" w:rsidP="00CB29EA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70,00      Pavol Halanda- program</w:t>
      </w:r>
    </w:p>
    <w:p w:rsidR="009A3FCF" w:rsidRDefault="009A3FCF" w:rsidP="00CB29EA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39,24      SOFT-GL - program</w:t>
      </w:r>
    </w:p>
    <w:p w:rsidR="00C02B9F" w:rsidRDefault="009A3FCF" w:rsidP="00EA541D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A3FCF">
        <w:rPr>
          <w:rFonts w:ascii="Arial" w:hAnsi="Arial" w:cs="Arial"/>
          <w:sz w:val="22"/>
          <w:szCs w:val="22"/>
        </w:rPr>
        <w:t xml:space="preserve"> 11,10      Slov.pošta časopisy MŠ</w:t>
      </w:r>
    </w:p>
    <w:p w:rsidR="009A3FCF" w:rsidRPr="009A3FCF" w:rsidRDefault="009A3FCF" w:rsidP="00EA541D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35,00      Prvá komunálna finančná –poistenie traktora</w:t>
      </w:r>
    </w:p>
    <w:p w:rsidR="00C02B9F" w:rsidRPr="00CB29EA" w:rsidRDefault="00C02B9F" w:rsidP="00EA541D">
      <w:pPr>
        <w:jc w:val="both"/>
        <w:rPr>
          <w:rFonts w:ascii="Arial" w:hAnsi="Arial" w:cs="Arial"/>
          <w:sz w:val="22"/>
          <w:szCs w:val="22"/>
        </w:rPr>
      </w:pPr>
    </w:p>
    <w:p w:rsidR="000F37FB" w:rsidRPr="00DB2FF1" w:rsidRDefault="000F37FB" w:rsidP="00EA541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F37FB" w:rsidRPr="00FB1410" w:rsidRDefault="00A85D21" w:rsidP="00EA541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B1410">
        <w:rPr>
          <w:rFonts w:ascii="Arial" w:hAnsi="Arial" w:cs="Arial"/>
          <w:b/>
          <w:sz w:val="22"/>
          <w:szCs w:val="22"/>
          <w:u w:val="single"/>
        </w:rPr>
        <w:t>PASIVA</w:t>
      </w:r>
    </w:p>
    <w:p w:rsidR="000F37FB" w:rsidRPr="00FB1410" w:rsidRDefault="000F37FB" w:rsidP="00EA541D">
      <w:pPr>
        <w:jc w:val="both"/>
        <w:rPr>
          <w:rFonts w:ascii="Arial" w:hAnsi="Arial" w:cs="Arial"/>
          <w:sz w:val="22"/>
          <w:szCs w:val="22"/>
        </w:rPr>
      </w:pPr>
    </w:p>
    <w:p w:rsidR="00A85D21" w:rsidRPr="00FB1410" w:rsidRDefault="00A85D21" w:rsidP="00EA541D">
      <w:pPr>
        <w:jc w:val="both"/>
        <w:rPr>
          <w:rFonts w:ascii="Arial" w:hAnsi="Arial" w:cs="Arial"/>
          <w:sz w:val="22"/>
          <w:szCs w:val="22"/>
        </w:rPr>
      </w:pPr>
      <w:r w:rsidRPr="00FB1410">
        <w:rPr>
          <w:rFonts w:ascii="Arial" w:hAnsi="Arial" w:cs="Arial"/>
          <w:sz w:val="22"/>
          <w:szCs w:val="22"/>
        </w:rPr>
        <w:t>Vlastné imanie a záväzky v medziročnom porovnaní poklesli  o</w:t>
      </w:r>
      <w:r w:rsidR="00FB1410" w:rsidRPr="00FB1410">
        <w:rPr>
          <w:rFonts w:ascii="Arial" w:hAnsi="Arial" w:cs="Arial"/>
          <w:sz w:val="22"/>
          <w:szCs w:val="22"/>
        </w:rPr>
        <w:t> 32 711,78</w:t>
      </w:r>
      <w:r w:rsidRPr="00FB1410">
        <w:rPr>
          <w:rFonts w:ascii="Arial" w:hAnsi="Arial" w:cs="Arial"/>
          <w:sz w:val="22"/>
          <w:szCs w:val="22"/>
        </w:rPr>
        <w:t xml:space="preserve"> €</w:t>
      </w:r>
    </w:p>
    <w:p w:rsidR="00A85D21" w:rsidRPr="00FB1410" w:rsidRDefault="00A85D21" w:rsidP="00EA541D">
      <w:pPr>
        <w:jc w:val="both"/>
        <w:rPr>
          <w:rFonts w:ascii="Arial" w:hAnsi="Arial" w:cs="Arial"/>
          <w:sz w:val="22"/>
          <w:szCs w:val="22"/>
        </w:rPr>
      </w:pPr>
    </w:p>
    <w:p w:rsidR="00A85D21" w:rsidRPr="00FB1410" w:rsidRDefault="00A85D21" w:rsidP="00EA541D">
      <w:pPr>
        <w:jc w:val="both"/>
        <w:rPr>
          <w:rFonts w:ascii="Arial" w:hAnsi="Arial" w:cs="Arial"/>
          <w:sz w:val="22"/>
          <w:szCs w:val="22"/>
        </w:rPr>
      </w:pPr>
      <w:r w:rsidRPr="00FB1410">
        <w:rPr>
          <w:rFonts w:ascii="Arial" w:hAnsi="Arial" w:cs="Arial"/>
          <w:sz w:val="22"/>
          <w:szCs w:val="22"/>
        </w:rPr>
        <w:t xml:space="preserve">A/Vlastné imanie  vykazujú  nárast vo výške :      + </w:t>
      </w:r>
      <w:r w:rsidR="00FB1410" w:rsidRPr="00FB1410">
        <w:rPr>
          <w:rFonts w:ascii="Arial" w:hAnsi="Arial" w:cs="Arial"/>
          <w:sz w:val="22"/>
          <w:szCs w:val="22"/>
        </w:rPr>
        <w:t>4 685,43</w:t>
      </w:r>
      <w:r w:rsidRPr="00FB1410">
        <w:rPr>
          <w:rFonts w:ascii="Arial" w:hAnsi="Arial" w:cs="Arial"/>
          <w:sz w:val="22"/>
          <w:szCs w:val="22"/>
        </w:rPr>
        <w:t xml:space="preserve"> €</w:t>
      </w:r>
    </w:p>
    <w:p w:rsidR="00A85D21" w:rsidRPr="00FB1410" w:rsidRDefault="00A85D21" w:rsidP="00EA541D">
      <w:pPr>
        <w:jc w:val="both"/>
        <w:rPr>
          <w:rFonts w:ascii="Arial" w:hAnsi="Arial" w:cs="Arial"/>
          <w:sz w:val="22"/>
          <w:szCs w:val="22"/>
        </w:rPr>
      </w:pPr>
      <w:r w:rsidRPr="00FB1410">
        <w:rPr>
          <w:rFonts w:ascii="Arial" w:hAnsi="Arial" w:cs="Arial"/>
          <w:sz w:val="22"/>
          <w:szCs w:val="22"/>
        </w:rPr>
        <w:t>Je to vlastne nevysporiadaný hospodársky výsledok  z minulých rokov a výsledok hospodárenia za účtovné obdobie.</w:t>
      </w:r>
    </w:p>
    <w:p w:rsidR="00A85D21" w:rsidRPr="00DB2FF1" w:rsidRDefault="00A85D21" w:rsidP="00EA541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85D21" w:rsidRPr="00FB1410" w:rsidRDefault="00A85D21" w:rsidP="00EA541D">
      <w:pPr>
        <w:jc w:val="both"/>
        <w:rPr>
          <w:rFonts w:ascii="Arial" w:hAnsi="Arial" w:cs="Arial"/>
          <w:sz w:val="22"/>
          <w:szCs w:val="22"/>
        </w:rPr>
      </w:pPr>
      <w:r w:rsidRPr="00FB1410">
        <w:rPr>
          <w:rFonts w:ascii="Arial" w:hAnsi="Arial" w:cs="Arial"/>
          <w:sz w:val="22"/>
          <w:szCs w:val="22"/>
        </w:rPr>
        <w:t>B/Záväzky  - poklesli  o           -  </w:t>
      </w:r>
      <w:r w:rsidR="00FB1410" w:rsidRPr="00FB1410">
        <w:rPr>
          <w:rFonts w:ascii="Arial" w:hAnsi="Arial" w:cs="Arial"/>
          <w:sz w:val="22"/>
          <w:szCs w:val="22"/>
        </w:rPr>
        <w:t>39 965,38</w:t>
      </w:r>
      <w:r w:rsidRPr="00FB1410">
        <w:rPr>
          <w:rFonts w:ascii="Arial" w:hAnsi="Arial" w:cs="Arial"/>
          <w:sz w:val="22"/>
          <w:szCs w:val="22"/>
        </w:rPr>
        <w:t xml:space="preserve"> €</w:t>
      </w:r>
    </w:p>
    <w:p w:rsidR="00FB1410" w:rsidRPr="00FB1410" w:rsidRDefault="00FB1410" w:rsidP="00EA541D">
      <w:pPr>
        <w:jc w:val="both"/>
        <w:rPr>
          <w:rFonts w:ascii="Arial" w:hAnsi="Arial" w:cs="Arial"/>
          <w:sz w:val="22"/>
          <w:szCs w:val="22"/>
        </w:rPr>
      </w:pPr>
      <w:r w:rsidRPr="00FB1410">
        <w:rPr>
          <w:rFonts w:ascii="Arial" w:hAnsi="Arial" w:cs="Arial"/>
          <w:sz w:val="22"/>
          <w:szCs w:val="22"/>
        </w:rPr>
        <w:t>Pokles je z dôvodu splácanie úverov, krátkodobých záväzkov voči soc.fondu ,zamestnacom a rôznym poisťovniam ktoré súvisia so decembrovou mzdou .</w:t>
      </w:r>
    </w:p>
    <w:p w:rsidR="00FB1410" w:rsidRPr="00FB1410" w:rsidRDefault="00FB1410" w:rsidP="00EA541D">
      <w:pPr>
        <w:jc w:val="both"/>
        <w:rPr>
          <w:rFonts w:ascii="Arial" w:hAnsi="Arial" w:cs="Arial"/>
          <w:sz w:val="22"/>
          <w:szCs w:val="22"/>
        </w:rPr>
      </w:pPr>
    </w:p>
    <w:p w:rsidR="009C33D6" w:rsidRPr="00FB1410" w:rsidRDefault="009C33D6" w:rsidP="00EA541D">
      <w:pPr>
        <w:jc w:val="both"/>
        <w:rPr>
          <w:rFonts w:ascii="Arial" w:hAnsi="Arial" w:cs="Arial"/>
          <w:sz w:val="22"/>
          <w:szCs w:val="22"/>
        </w:rPr>
      </w:pPr>
      <w:r w:rsidRPr="00FB1410">
        <w:rPr>
          <w:rFonts w:ascii="Arial" w:hAnsi="Arial" w:cs="Arial"/>
          <w:sz w:val="22"/>
          <w:szCs w:val="22"/>
        </w:rPr>
        <w:t xml:space="preserve">C/ Časové rozlíšenie –  výnosy budúcich období  </w:t>
      </w:r>
      <w:r w:rsidR="00FB1410" w:rsidRPr="00FB1410">
        <w:rPr>
          <w:rFonts w:ascii="Arial" w:hAnsi="Arial" w:cs="Arial"/>
          <w:sz w:val="22"/>
          <w:szCs w:val="22"/>
        </w:rPr>
        <w:t xml:space="preserve">nárast </w:t>
      </w:r>
      <w:r w:rsidRPr="00FB1410">
        <w:rPr>
          <w:rFonts w:ascii="Arial" w:hAnsi="Arial" w:cs="Arial"/>
          <w:sz w:val="22"/>
          <w:szCs w:val="22"/>
        </w:rPr>
        <w:t xml:space="preserve"> o  </w:t>
      </w:r>
      <w:r w:rsidR="00FB1410" w:rsidRPr="00FB1410">
        <w:rPr>
          <w:rFonts w:ascii="Arial" w:hAnsi="Arial" w:cs="Arial"/>
          <w:sz w:val="22"/>
          <w:szCs w:val="22"/>
        </w:rPr>
        <w:t>+ 2 568,17</w:t>
      </w:r>
      <w:r w:rsidRPr="00FB1410">
        <w:rPr>
          <w:rFonts w:ascii="Arial" w:hAnsi="Arial" w:cs="Arial"/>
          <w:sz w:val="22"/>
          <w:szCs w:val="22"/>
        </w:rPr>
        <w:t xml:space="preserve"> €</w:t>
      </w:r>
    </w:p>
    <w:p w:rsidR="000E72B5" w:rsidRDefault="000E72B5" w:rsidP="00802EFC">
      <w:pPr>
        <w:jc w:val="both"/>
        <w:rPr>
          <w:rFonts w:ascii="Arial" w:hAnsi="Arial" w:cs="Arial"/>
          <w:b/>
          <w:sz w:val="22"/>
          <w:szCs w:val="22"/>
        </w:rPr>
      </w:pPr>
    </w:p>
    <w:p w:rsidR="0044148D" w:rsidRPr="0044148D" w:rsidRDefault="0044148D" w:rsidP="000E72B5">
      <w:pPr>
        <w:rPr>
          <w:rFonts w:ascii="Arial" w:hAnsi="Arial" w:cs="Arial"/>
          <w:b/>
          <w:sz w:val="22"/>
          <w:szCs w:val="22"/>
        </w:rPr>
      </w:pPr>
    </w:p>
    <w:p w:rsidR="0044148D" w:rsidRPr="0044148D" w:rsidRDefault="0044148D" w:rsidP="000E72B5">
      <w:pPr>
        <w:rPr>
          <w:rFonts w:ascii="Arial" w:hAnsi="Arial" w:cs="Arial"/>
          <w:b/>
          <w:sz w:val="22"/>
          <w:szCs w:val="22"/>
        </w:rPr>
      </w:pPr>
      <w:r w:rsidRPr="0044148D">
        <w:rPr>
          <w:rFonts w:ascii="Arial" w:hAnsi="Arial" w:cs="Arial"/>
          <w:b/>
          <w:sz w:val="22"/>
          <w:szCs w:val="22"/>
        </w:rPr>
        <w:t>Prechodné účty pasív :</w:t>
      </w:r>
    </w:p>
    <w:p w:rsidR="000E72B5" w:rsidRPr="0044148D" w:rsidRDefault="000E72B5" w:rsidP="000E72B5">
      <w:pPr>
        <w:rPr>
          <w:rFonts w:ascii="Arial" w:hAnsi="Arial" w:cs="Arial"/>
          <w:b/>
          <w:sz w:val="22"/>
          <w:szCs w:val="22"/>
        </w:rPr>
      </w:pPr>
      <w:r w:rsidRPr="0044148D">
        <w:rPr>
          <w:rFonts w:ascii="Arial" w:hAnsi="Arial" w:cs="Arial"/>
          <w:b/>
          <w:sz w:val="22"/>
          <w:szCs w:val="22"/>
        </w:rPr>
        <w:t>Účet 384 výnosy budúcich období k 31.12.2019   stav: 530 423,90 €</w:t>
      </w:r>
    </w:p>
    <w:p w:rsidR="000E72B5" w:rsidRPr="000E72B5" w:rsidRDefault="000E72B5" w:rsidP="00802EFC">
      <w:pPr>
        <w:jc w:val="both"/>
        <w:rPr>
          <w:rFonts w:ascii="Arial" w:hAnsi="Arial" w:cs="Arial"/>
          <w:b/>
          <w:sz w:val="22"/>
          <w:szCs w:val="22"/>
        </w:rPr>
      </w:pPr>
    </w:p>
    <w:p w:rsidR="000E72B5" w:rsidRDefault="00C02B9F" w:rsidP="000E72B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E72B5" w:rsidRPr="000E72B5">
        <w:rPr>
          <w:rFonts w:ascii="Arial" w:hAnsi="Arial" w:cs="Arial"/>
          <w:sz w:val="22"/>
          <w:szCs w:val="22"/>
        </w:rPr>
        <w:t>1 155</w:t>
      </w:r>
      <w:r w:rsidR="000E72B5">
        <w:rPr>
          <w:rFonts w:ascii="Arial" w:hAnsi="Arial" w:cs="Arial"/>
          <w:sz w:val="22"/>
          <w:szCs w:val="22"/>
        </w:rPr>
        <w:t>,76       zámocká dlažba</w:t>
      </w:r>
    </w:p>
    <w:p w:rsidR="000E72B5" w:rsidRDefault="000E72B5" w:rsidP="000E72B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02B9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C02B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483,61       budova ZŠ</w:t>
      </w:r>
    </w:p>
    <w:p w:rsidR="000E72B5" w:rsidRDefault="00C02B9F" w:rsidP="000E72B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3 518,88       basketbalové ihrisko</w:t>
      </w:r>
    </w:p>
    <w:p w:rsidR="00C02B9F" w:rsidRDefault="00C02B9F" w:rsidP="000E72B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264 054 09       budova OU</w:t>
      </w:r>
    </w:p>
    <w:p w:rsidR="00C02B9F" w:rsidRDefault="00C02B9F" w:rsidP="000E72B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4 381,26       trhovisko</w:t>
      </w:r>
    </w:p>
    <w:p w:rsidR="00C02B9F" w:rsidRDefault="00C02B9F" w:rsidP="000E72B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6 967,00       ZŠ parkovisko</w:t>
      </w:r>
    </w:p>
    <w:p w:rsidR="00C02B9F" w:rsidRDefault="00C02B9F" w:rsidP="000E72B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105 717,72       verejne osvetlenie</w:t>
      </w:r>
    </w:p>
    <w:p w:rsidR="00C02B9F" w:rsidRDefault="00C02B9F" w:rsidP="000E72B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3 929,10       múzeum</w:t>
      </w:r>
    </w:p>
    <w:p w:rsidR="00C02B9F" w:rsidRDefault="00C02B9F" w:rsidP="00802EFC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1 833,26       altánok pri amfiteátri</w:t>
      </w:r>
    </w:p>
    <w:p w:rsidR="00C02B9F" w:rsidRDefault="00C02B9F" w:rsidP="00802EFC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02B9F">
        <w:rPr>
          <w:rFonts w:ascii="Arial" w:hAnsi="Arial" w:cs="Arial"/>
          <w:sz w:val="22"/>
          <w:szCs w:val="22"/>
        </w:rPr>
        <w:t>1 886,00</w:t>
      </w:r>
      <w:r>
        <w:rPr>
          <w:rFonts w:ascii="Arial" w:hAnsi="Arial" w:cs="Arial"/>
          <w:sz w:val="22"/>
          <w:szCs w:val="22"/>
        </w:rPr>
        <w:t xml:space="preserve">       prenáj.hrob.miesta</w:t>
      </w:r>
    </w:p>
    <w:p w:rsidR="00C02B9F" w:rsidRDefault="00C02B9F" w:rsidP="00802EFC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105 516,00      bytovka</w:t>
      </w:r>
    </w:p>
    <w:p w:rsidR="00C02B9F" w:rsidRDefault="00C02B9F" w:rsidP="00802EFC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202,73      bytovka nájomné</w:t>
      </w:r>
    </w:p>
    <w:p w:rsidR="00C02B9F" w:rsidRDefault="00C02B9F" w:rsidP="00802EFC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5 765,46     rekoštr.strechy DP</w:t>
      </w:r>
    </w:p>
    <w:p w:rsidR="00C02B9F" w:rsidRDefault="00C02B9F" w:rsidP="00802EFC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12 494,95     rekonštr.KD</w:t>
      </w:r>
    </w:p>
    <w:p w:rsidR="00C02B9F" w:rsidRDefault="00C02B9F" w:rsidP="00802EFC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122,17      nájomné Mudr.Balážová</w:t>
      </w:r>
    </w:p>
    <w:p w:rsidR="00C02B9F" w:rsidRPr="00C02B9F" w:rsidRDefault="00C02B9F" w:rsidP="00802EFC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12 349,53       rekonštrukcia ZŠ okná</w:t>
      </w:r>
    </w:p>
    <w:p w:rsidR="000E72B5" w:rsidRPr="000E72B5" w:rsidRDefault="000E72B5" w:rsidP="00802EFC">
      <w:pPr>
        <w:jc w:val="both"/>
        <w:rPr>
          <w:rFonts w:ascii="Arial" w:hAnsi="Arial" w:cs="Arial"/>
          <w:sz w:val="22"/>
          <w:szCs w:val="22"/>
        </w:rPr>
      </w:pPr>
    </w:p>
    <w:p w:rsidR="000E72B5" w:rsidRDefault="000E72B5" w:rsidP="00802EFC">
      <w:pPr>
        <w:jc w:val="both"/>
        <w:rPr>
          <w:rFonts w:ascii="Arial" w:hAnsi="Arial" w:cs="Arial"/>
          <w:sz w:val="22"/>
          <w:szCs w:val="22"/>
        </w:rPr>
      </w:pPr>
    </w:p>
    <w:p w:rsidR="00C7127A" w:rsidRDefault="00C7127A" w:rsidP="00802EFC">
      <w:pPr>
        <w:jc w:val="both"/>
        <w:rPr>
          <w:rFonts w:ascii="Arial" w:hAnsi="Arial" w:cs="Arial"/>
          <w:b/>
        </w:rPr>
      </w:pPr>
      <w:r w:rsidRPr="00C7127A">
        <w:rPr>
          <w:rFonts w:ascii="Arial" w:hAnsi="Arial" w:cs="Arial"/>
          <w:b/>
          <w:sz w:val="22"/>
          <w:szCs w:val="22"/>
        </w:rPr>
        <w:t xml:space="preserve">Záväzky </w:t>
      </w:r>
      <w:r>
        <w:rPr>
          <w:rFonts w:ascii="Arial" w:hAnsi="Arial" w:cs="Arial"/>
          <w:sz w:val="22"/>
          <w:szCs w:val="22"/>
        </w:rPr>
        <w:t xml:space="preserve">v pasívach k 31.12 :2019 boli vo výške : </w:t>
      </w:r>
      <w:r>
        <w:rPr>
          <w:rFonts w:ascii="Arial" w:hAnsi="Arial" w:cs="Arial"/>
          <w:b/>
        </w:rPr>
        <w:t>313 965,85 €</w:t>
      </w:r>
    </w:p>
    <w:p w:rsidR="00C7127A" w:rsidRDefault="00C7127A" w:rsidP="00802EFC">
      <w:pPr>
        <w:jc w:val="both"/>
        <w:rPr>
          <w:rFonts w:ascii="Arial" w:hAnsi="Arial" w:cs="Arial"/>
          <w:sz w:val="22"/>
          <w:szCs w:val="22"/>
        </w:rPr>
      </w:pPr>
    </w:p>
    <w:p w:rsidR="00C7127A" w:rsidRDefault="00C7127A" w:rsidP="00802E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skladba je nasledovná : </w:t>
      </w:r>
    </w:p>
    <w:p w:rsidR="00C7127A" w:rsidRDefault="00C7127A" w:rsidP="00802E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2693"/>
      </w:tblGrid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5D5846">
            <w:pPr>
              <w:rPr>
                <w:rFonts w:ascii="Arial" w:hAnsi="Arial" w:cs="Arial"/>
                <w:b/>
              </w:rPr>
            </w:pPr>
            <w:r w:rsidRPr="00C7127A">
              <w:rPr>
                <w:rFonts w:ascii="Arial" w:hAnsi="Arial" w:cs="Arial"/>
                <w:b/>
                <w:sz w:val="22"/>
                <w:szCs w:val="22"/>
              </w:rPr>
              <w:t xml:space="preserve">Druh záväzkov voči: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dodávateľom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418,00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zamestnancom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11 815,08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 xml:space="preserve">poisťovniam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7 120,91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daňovému úradu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1 529,61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štátnemu rozpočtu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3 407,07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bankám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100 204,19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 xml:space="preserve">SF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316,16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Prijaté preddavky / ŠJ/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231,61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Nevyfakturované dodávky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3 214,90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Zákonné rezervy krátkod.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 xml:space="preserve">                             700,00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ind w:left="318" w:hanging="142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Úver zo ŠFRB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 xml:space="preserve">                      182 951,60</w:t>
            </w:r>
          </w:p>
        </w:tc>
      </w:tr>
      <w:tr w:rsidR="00C7127A" w:rsidTr="00C712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C7127A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 xml:space="preserve">prijaté zábezpeky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7A" w:rsidRPr="00C7127A" w:rsidRDefault="00C7127A" w:rsidP="005D5846">
            <w:pPr>
              <w:jc w:val="right"/>
              <w:rPr>
                <w:rFonts w:ascii="Arial" w:hAnsi="Arial" w:cs="Arial"/>
              </w:rPr>
            </w:pPr>
            <w:r w:rsidRPr="00C7127A">
              <w:rPr>
                <w:rFonts w:ascii="Arial" w:hAnsi="Arial" w:cs="Arial"/>
                <w:sz w:val="22"/>
                <w:szCs w:val="22"/>
              </w:rPr>
              <w:t>2 056,72</w:t>
            </w:r>
          </w:p>
        </w:tc>
      </w:tr>
    </w:tbl>
    <w:p w:rsidR="00C7127A" w:rsidRDefault="00C7127A" w:rsidP="00802EFC">
      <w:pPr>
        <w:jc w:val="both"/>
        <w:rPr>
          <w:rFonts w:ascii="Arial" w:hAnsi="Arial" w:cs="Arial"/>
          <w:sz w:val="22"/>
          <w:szCs w:val="22"/>
        </w:rPr>
      </w:pPr>
    </w:p>
    <w:p w:rsidR="00C7127A" w:rsidRDefault="00C7127A" w:rsidP="00802EFC">
      <w:pPr>
        <w:jc w:val="both"/>
        <w:rPr>
          <w:rFonts w:ascii="Arial" w:hAnsi="Arial" w:cs="Arial"/>
          <w:b/>
          <w:sz w:val="22"/>
          <w:szCs w:val="22"/>
        </w:rPr>
      </w:pPr>
    </w:p>
    <w:p w:rsidR="00802EFC" w:rsidRPr="007954D2" w:rsidRDefault="00802EFC" w:rsidP="00802EFC">
      <w:pPr>
        <w:jc w:val="both"/>
        <w:rPr>
          <w:rFonts w:ascii="Arial" w:hAnsi="Arial" w:cs="Arial"/>
          <w:b/>
          <w:sz w:val="22"/>
          <w:szCs w:val="22"/>
        </w:rPr>
      </w:pPr>
      <w:r w:rsidRPr="007954D2">
        <w:rPr>
          <w:rFonts w:ascii="Arial" w:hAnsi="Arial" w:cs="Arial"/>
          <w:b/>
          <w:sz w:val="22"/>
          <w:szCs w:val="22"/>
        </w:rPr>
        <w:t>Sociálny fond</w:t>
      </w:r>
    </w:p>
    <w:p w:rsidR="00802EFC" w:rsidRDefault="00802EFC" w:rsidP="00802EFC">
      <w:pPr>
        <w:rPr>
          <w:rFonts w:ascii="Arial" w:hAnsi="Arial" w:cs="Arial"/>
          <w:b/>
          <w:sz w:val="22"/>
          <w:szCs w:val="22"/>
        </w:rPr>
      </w:pPr>
      <w:r w:rsidRPr="007954D2">
        <w:rPr>
          <w:rFonts w:ascii="Arial" w:hAnsi="Arial" w:cs="Arial"/>
          <w:sz w:val="22"/>
          <w:szCs w:val="22"/>
          <w:u w:val="single"/>
        </w:rPr>
        <w:t>Tvorbu a použitie sociálneho</w:t>
      </w:r>
      <w:r w:rsidRPr="007954D2">
        <w:rPr>
          <w:rFonts w:ascii="Arial" w:hAnsi="Arial" w:cs="Arial"/>
          <w:sz w:val="22"/>
          <w:szCs w:val="22"/>
        </w:rPr>
        <w:t xml:space="preserve"> fondu upravuje kolektívna zmluva, podľa ktorej boli finančné prostriedky i čerpané a zostatok ku koncu roka 201</w:t>
      </w:r>
      <w:r w:rsidR="009C33D6">
        <w:rPr>
          <w:rFonts w:ascii="Arial" w:hAnsi="Arial" w:cs="Arial"/>
          <w:sz w:val="22"/>
          <w:szCs w:val="22"/>
        </w:rPr>
        <w:t>9</w:t>
      </w:r>
      <w:r w:rsidRPr="007954D2">
        <w:rPr>
          <w:rFonts w:ascii="Arial" w:hAnsi="Arial" w:cs="Arial"/>
          <w:sz w:val="22"/>
          <w:szCs w:val="22"/>
        </w:rPr>
        <w:t xml:space="preserve"> je vykázaný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9C33D6">
        <w:rPr>
          <w:rFonts w:ascii="Arial" w:hAnsi="Arial" w:cs="Arial"/>
          <w:b/>
          <w:sz w:val="22"/>
          <w:szCs w:val="22"/>
        </w:rPr>
        <w:t> </w:t>
      </w:r>
      <w:r w:rsidR="008236A3">
        <w:rPr>
          <w:rFonts w:ascii="Arial" w:hAnsi="Arial" w:cs="Arial"/>
          <w:b/>
          <w:sz w:val="22"/>
          <w:szCs w:val="22"/>
        </w:rPr>
        <w:t>316,16</w:t>
      </w:r>
      <w:r w:rsidRPr="007954D2">
        <w:rPr>
          <w:rFonts w:ascii="Arial" w:hAnsi="Arial" w:cs="Arial"/>
          <w:b/>
          <w:sz w:val="22"/>
          <w:szCs w:val="22"/>
        </w:rPr>
        <w:t xml:space="preserve"> €.</w:t>
      </w:r>
    </w:p>
    <w:p w:rsidR="008236A3" w:rsidRPr="007954D2" w:rsidRDefault="008236A3" w:rsidP="00802EF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DB2FF1" w:rsidRPr="006B6E33" w:rsidTr="00DB2FF1">
        <w:tc>
          <w:tcPr>
            <w:tcW w:w="5103" w:type="dxa"/>
          </w:tcPr>
          <w:p w:rsidR="00DB2FF1" w:rsidRPr="006B6E33" w:rsidRDefault="00DB2FF1" w:rsidP="00DB2FF1">
            <w:r>
              <w:t>P</w:t>
            </w:r>
            <w:r w:rsidRPr="006B6E33">
              <w:t>S k 1.1.</w:t>
            </w:r>
            <w:r>
              <w:t>2019</w:t>
            </w:r>
          </w:p>
        </w:tc>
        <w:tc>
          <w:tcPr>
            <w:tcW w:w="3828" w:type="dxa"/>
          </w:tcPr>
          <w:p w:rsidR="00DB2FF1" w:rsidRPr="006B6E33" w:rsidRDefault="00DB2FF1" w:rsidP="00DB2FF1">
            <w:pPr>
              <w:jc w:val="center"/>
            </w:pPr>
            <w:r>
              <w:t xml:space="preserve">   344,67  </w:t>
            </w:r>
          </w:p>
        </w:tc>
      </w:tr>
      <w:tr w:rsidR="00DB2FF1" w:rsidRPr="006B6E33" w:rsidTr="00DB2FF1">
        <w:tc>
          <w:tcPr>
            <w:tcW w:w="5103" w:type="dxa"/>
          </w:tcPr>
          <w:p w:rsidR="00DB2FF1" w:rsidRPr="006B6E33" w:rsidRDefault="00DB2FF1" w:rsidP="00DB2FF1">
            <w:r w:rsidRPr="006B6E33">
              <w:t>Prírastky -</w:t>
            </w:r>
            <w:r>
              <w:t xml:space="preserve"> povinný prídel -   1,05  %                   </w:t>
            </w:r>
          </w:p>
        </w:tc>
        <w:tc>
          <w:tcPr>
            <w:tcW w:w="3828" w:type="dxa"/>
          </w:tcPr>
          <w:p w:rsidR="00DB2FF1" w:rsidRPr="006B6E33" w:rsidRDefault="00DB2FF1" w:rsidP="00DB2FF1">
            <w:r>
              <w:t xml:space="preserve">                       1 568,06           </w:t>
            </w:r>
          </w:p>
        </w:tc>
      </w:tr>
      <w:tr w:rsidR="00DB2FF1" w:rsidRPr="006B6E33" w:rsidTr="00DB2FF1">
        <w:tc>
          <w:tcPr>
            <w:tcW w:w="5103" w:type="dxa"/>
          </w:tcPr>
          <w:p w:rsidR="00DB2FF1" w:rsidRPr="006B6E33" w:rsidRDefault="00DB2FF1" w:rsidP="00DB2FF1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3828" w:type="dxa"/>
          </w:tcPr>
          <w:p w:rsidR="00DB2FF1" w:rsidRPr="006B6E33" w:rsidRDefault="00DB2FF1" w:rsidP="00DB2FF1">
            <w:pPr>
              <w:jc w:val="center"/>
            </w:pPr>
            <w:r>
              <w:t xml:space="preserve">  529,20 </w:t>
            </w:r>
          </w:p>
        </w:tc>
      </w:tr>
      <w:tr w:rsidR="00DB2FF1" w:rsidTr="00DB2FF1">
        <w:tc>
          <w:tcPr>
            <w:tcW w:w="5103" w:type="dxa"/>
          </w:tcPr>
          <w:p w:rsidR="00DB2FF1" w:rsidRPr="006B6E33" w:rsidRDefault="00DB2FF1" w:rsidP="00DB2FF1">
            <w:r>
              <w:t xml:space="preserve">               - nákupné poukážky vianočné              </w:t>
            </w:r>
          </w:p>
        </w:tc>
        <w:tc>
          <w:tcPr>
            <w:tcW w:w="3828" w:type="dxa"/>
          </w:tcPr>
          <w:p w:rsidR="00DB2FF1" w:rsidRDefault="00DB2FF1" w:rsidP="00DB2FF1">
            <w:pPr>
              <w:jc w:val="center"/>
            </w:pPr>
            <w:r>
              <w:t xml:space="preserve">1 067,37 </w:t>
            </w:r>
          </w:p>
        </w:tc>
      </w:tr>
    </w:tbl>
    <w:p w:rsidR="00EA541D" w:rsidRDefault="008236A3" w:rsidP="008C6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KS k 31.12.2019                                                                                  316,16 </w:t>
      </w:r>
    </w:p>
    <w:p w:rsidR="00EA541D" w:rsidRPr="00C13E77" w:rsidRDefault="00EA541D" w:rsidP="008C6D2C">
      <w:pPr>
        <w:jc w:val="both"/>
        <w:rPr>
          <w:rFonts w:ascii="Arial" w:hAnsi="Arial" w:cs="Arial"/>
          <w:sz w:val="22"/>
          <w:szCs w:val="22"/>
        </w:rPr>
      </w:pPr>
    </w:p>
    <w:p w:rsidR="008C6D2C" w:rsidRPr="00C13E77" w:rsidRDefault="008C6D2C" w:rsidP="008C6D2C">
      <w:pPr>
        <w:jc w:val="both"/>
        <w:rPr>
          <w:rFonts w:ascii="Arial" w:hAnsi="Arial" w:cs="Arial"/>
          <w:sz w:val="22"/>
          <w:szCs w:val="22"/>
        </w:rPr>
      </w:pPr>
    </w:p>
    <w:p w:rsidR="008C6D2C" w:rsidRPr="00C13E77" w:rsidRDefault="008C6D2C" w:rsidP="008236A3">
      <w:pPr>
        <w:jc w:val="center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b/>
          <w:sz w:val="22"/>
          <w:szCs w:val="22"/>
        </w:rPr>
        <w:t>Prehľad o poskytnutých zárukách</w:t>
      </w:r>
      <w:r w:rsidR="009C33D6">
        <w:rPr>
          <w:rFonts w:ascii="Arial" w:hAnsi="Arial" w:cs="Arial"/>
          <w:b/>
          <w:sz w:val="22"/>
          <w:szCs w:val="22"/>
        </w:rPr>
        <w:t xml:space="preserve">  </w:t>
      </w:r>
    </w:p>
    <w:p w:rsidR="00EA541D" w:rsidRDefault="00EA541D" w:rsidP="00EA541D">
      <w:pPr>
        <w:spacing w:before="120"/>
        <w:ind w:firstLine="360"/>
        <w:jc w:val="both"/>
        <w:rPr>
          <w:rFonts w:ascii="Arial" w:hAnsi="Arial" w:cs="Arial"/>
          <w:sz w:val="22"/>
          <w:szCs w:val="22"/>
        </w:rPr>
      </w:pPr>
      <w:r w:rsidRPr="00EA541D">
        <w:rPr>
          <w:rFonts w:ascii="Arial" w:hAnsi="Arial" w:cs="Arial"/>
          <w:sz w:val="22"/>
          <w:szCs w:val="22"/>
        </w:rPr>
        <w:t xml:space="preserve"> Zákonná úprava nedovoľuje obci prevziať záruku za úver poskytovaný fyzickej osobe, podnikateľovi a právnickej osobe, ktorej nie je zriaďovateľom alebo zakladateľom. Obec</w:t>
      </w:r>
      <w:r w:rsidR="003022C6">
        <w:rPr>
          <w:rFonts w:ascii="Arial" w:hAnsi="Arial" w:cs="Arial"/>
          <w:sz w:val="22"/>
          <w:szCs w:val="22"/>
        </w:rPr>
        <w:t xml:space="preserve"> </w:t>
      </w:r>
      <w:r w:rsidR="008236A3">
        <w:rPr>
          <w:rFonts w:ascii="Arial" w:hAnsi="Arial" w:cs="Arial"/>
          <w:sz w:val="22"/>
          <w:szCs w:val="22"/>
        </w:rPr>
        <w:t>Horné Semerovce</w:t>
      </w:r>
      <w:r>
        <w:rPr>
          <w:rFonts w:ascii="Arial" w:hAnsi="Arial" w:cs="Arial"/>
          <w:sz w:val="22"/>
          <w:szCs w:val="22"/>
        </w:rPr>
        <w:t xml:space="preserve"> k 31.12.201</w:t>
      </w:r>
      <w:r w:rsidR="009C33D6">
        <w:rPr>
          <w:rFonts w:ascii="Arial" w:hAnsi="Arial" w:cs="Arial"/>
          <w:sz w:val="22"/>
          <w:szCs w:val="22"/>
        </w:rPr>
        <w:t>9</w:t>
      </w:r>
      <w:r w:rsidRPr="00EA541D">
        <w:rPr>
          <w:rFonts w:ascii="Arial" w:hAnsi="Arial" w:cs="Arial"/>
          <w:sz w:val="22"/>
          <w:szCs w:val="22"/>
        </w:rPr>
        <w:t xml:space="preserve">  </w:t>
      </w:r>
      <w:r w:rsidRPr="008236A3">
        <w:rPr>
          <w:rFonts w:ascii="Arial" w:hAnsi="Arial" w:cs="Arial"/>
          <w:sz w:val="22"/>
          <w:szCs w:val="22"/>
          <w:u w:val="single"/>
        </w:rPr>
        <w:t>neposkytla</w:t>
      </w:r>
      <w:r w:rsidRPr="00EA541D">
        <w:rPr>
          <w:rFonts w:ascii="Arial" w:hAnsi="Arial" w:cs="Arial"/>
          <w:sz w:val="22"/>
          <w:szCs w:val="22"/>
        </w:rPr>
        <w:t xml:space="preserve">  iným  subjektom  žiadne záruky.</w:t>
      </w:r>
    </w:p>
    <w:p w:rsidR="00E258C4" w:rsidRPr="00EA541D" w:rsidRDefault="00E258C4" w:rsidP="00EA541D">
      <w:pPr>
        <w:spacing w:before="120"/>
        <w:ind w:firstLine="360"/>
        <w:jc w:val="both"/>
        <w:rPr>
          <w:rFonts w:ascii="Arial" w:hAnsi="Arial" w:cs="Arial"/>
          <w:sz w:val="22"/>
          <w:szCs w:val="22"/>
        </w:rPr>
      </w:pPr>
    </w:p>
    <w:p w:rsidR="008C6D2C" w:rsidRDefault="008C6D2C" w:rsidP="009902D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A541D" w:rsidRDefault="008236A3" w:rsidP="008236A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Prehľad o poskytnutých dotáciách z rozpočtu obce :</w:t>
      </w:r>
    </w:p>
    <w:p w:rsidR="008236A3" w:rsidRDefault="008236A3" w:rsidP="008236A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236A3" w:rsidRDefault="008236A3" w:rsidP="008236A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E258C4" w:rsidRPr="00E258C4" w:rsidRDefault="00E258C4" w:rsidP="00E258C4">
      <w:pPr>
        <w:jc w:val="both"/>
        <w:rPr>
          <w:rFonts w:ascii="Arial" w:hAnsi="Arial" w:cs="Arial"/>
          <w:sz w:val="22"/>
          <w:szCs w:val="22"/>
        </w:rPr>
      </w:pPr>
      <w:r w:rsidRPr="00E258C4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Horné Semerovce </w:t>
      </w:r>
      <w:r w:rsidRPr="00E258C4">
        <w:rPr>
          <w:rFonts w:ascii="Arial" w:hAnsi="Arial" w:cs="Arial"/>
          <w:sz w:val="22"/>
          <w:szCs w:val="22"/>
        </w:rPr>
        <w:t xml:space="preserve">v roku 2019 poskytla </w:t>
      </w:r>
      <w:r>
        <w:rPr>
          <w:rFonts w:ascii="Arial" w:hAnsi="Arial" w:cs="Arial"/>
          <w:sz w:val="22"/>
          <w:szCs w:val="22"/>
        </w:rPr>
        <w:t xml:space="preserve">zo svojho rozpočtu </w:t>
      </w:r>
      <w:r w:rsidRPr="00E258C4">
        <w:rPr>
          <w:rFonts w:ascii="Arial" w:hAnsi="Arial" w:cs="Arial"/>
          <w:sz w:val="22"/>
          <w:szCs w:val="22"/>
        </w:rPr>
        <w:t>dotácie v súlade so VZN č.1/2012 o dotáciách, právnickým osobám, fyzickým osobám - podnikateľom na podporu všeobecne prospešných služieb,  na všeobecne prospešný alebo verejnoprospešný účel.</w:t>
      </w:r>
    </w:p>
    <w:p w:rsidR="008236A3" w:rsidRPr="00E258C4" w:rsidRDefault="008236A3" w:rsidP="008236A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686"/>
      </w:tblGrid>
      <w:tr w:rsidR="00E258C4" w:rsidRPr="00E258C4" w:rsidTr="0044148D">
        <w:tc>
          <w:tcPr>
            <w:tcW w:w="5245" w:type="dxa"/>
          </w:tcPr>
          <w:p w:rsidR="00E258C4" w:rsidRPr="00E258C4" w:rsidRDefault="00E258C4" w:rsidP="005D5846">
            <w:pPr>
              <w:spacing w:line="360" w:lineRule="auto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Telovýchovná jednota - bežné výdavky</w:t>
            </w:r>
          </w:p>
        </w:tc>
        <w:tc>
          <w:tcPr>
            <w:tcW w:w="3686" w:type="dxa"/>
          </w:tcPr>
          <w:p w:rsidR="00E258C4" w:rsidRPr="00E258C4" w:rsidRDefault="00E258C4" w:rsidP="005D584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1 500,00 EUR</w:t>
            </w:r>
          </w:p>
        </w:tc>
      </w:tr>
      <w:tr w:rsidR="00E258C4" w:rsidRPr="00E258C4" w:rsidTr="0044148D">
        <w:tc>
          <w:tcPr>
            <w:tcW w:w="5245" w:type="dxa"/>
          </w:tcPr>
          <w:p w:rsidR="00E258C4" w:rsidRPr="00E258C4" w:rsidRDefault="00E258C4" w:rsidP="005D5846">
            <w:pPr>
              <w:spacing w:line="360" w:lineRule="auto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 xml:space="preserve">Mesto Krupina – Domček CVČ </w:t>
            </w:r>
          </w:p>
        </w:tc>
        <w:tc>
          <w:tcPr>
            <w:tcW w:w="3686" w:type="dxa"/>
          </w:tcPr>
          <w:p w:rsidR="00E258C4" w:rsidRPr="00E258C4" w:rsidRDefault="00E258C4" w:rsidP="005D5846">
            <w:pPr>
              <w:spacing w:line="360" w:lineRule="auto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4148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58C4">
              <w:rPr>
                <w:rFonts w:ascii="Arial" w:hAnsi="Arial" w:cs="Arial"/>
                <w:sz w:val="22"/>
                <w:szCs w:val="22"/>
              </w:rPr>
              <w:t xml:space="preserve">   37,51 EUR</w:t>
            </w:r>
          </w:p>
        </w:tc>
      </w:tr>
    </w:tbl>
    <w:p w:rsidR="008236A3" w:rsidRPr="00E258C4" w:rsidRDefault="008236A3" w:rsidP="008236A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E258C4" w:rsidRPr="00E258C4" w:rsidRDefault="00E258C4" w:rsidP="00E258C4">
      <w:pPr>
        <w:jc w:val="both"/>
        <w:rPr>
          <w:rFonts w:ascii="Arial" w:hAnsi="Arial" w:cs="Arial"/>
          <w:sz w:val="22"/>
          <w:szCs w:val="22"/>
        </w:rPr>
      </w:pPr>
      <w:r w:rsidRPr="00E258C4">
        <w:rPr>
          <w:rFonts w:ascii="Arial" w:hAnsi="Arial" w:cs="Arial"/>
          <w:sz w:val="22"/>
          <w:szCs w:val="22"/>
        </w:rPr>
        <w:t>Obe poskytnuté dotácie boli vyčerpané v plnej výške  a</w:t>
      </w:r>
      <w:r>
        <w:rPr>
          <w:rFonts w:ascii="Arial" w:hAnsi="Arial" w:cs="Arial"/>
          <w:sz w:val="22"/>
          <w:szCs w:val="22"/>
        </w:rPr>
        <w:t xml:space="preserve">  </w:t>
      </w:r>
      <w:r w:rsidRPr="00E258C4">
        <w:rPr>
          <w:rFonts w:ascii="Arial" w:hAnsi="Arial" w:cs="Arial"/>
          <w:sz w:val="22"/>
          <w:szCs w:val="22"/>
        </w:rPr>
        <w:t> k  31.12.2019 boli vyúčtované v súlade so VZN č.1/2012 o dotáciách.</w:t>
      </w:r>
    </w:p>
    <w:p w:rsidR="00E258C4" w:rsidRDefault="00E258C4" w:rsidP="00E258C4">
      <w:pPr>
        <w:jc w:val="both"/>
      </w:pPr>
    </w:p>
    <w:p w:rsidR="009A3FCF" w:rsidRDefault="009A3FCF" w:rsidP="00EA541D">
      <w:pPr>
        <w:pStyle w:val="Zkladntext"/>
        <w:spacing w:before="240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A541D" w:rsidRPr="00EA541D" w:rsidRDefault="00EA541D" w:rsidP="00EA541D">
      <w:pPr>
        <w:pStyle w:val="Zkladntext"/>
        <w:spacing w:before="24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A541D">
        <w:rPr>
          <w:rFonts w:ascii="Arial" w:hAnsi="Arial" w:cs="Arial"/>
          <w:b/>
          <w:sz w:val="22"/>
          <w:szCs w:val="22"/>
        </w:rPr>
        <w:t>Podnikateľská činnosť obce</w:t>
      </w:r>
    </w:p>
    <w:p w:rsidR="008236A3" w:rsidRDefault="008236A3" w:rsidP="00EA541D">
      <w:pPr>
        <w:pStyle w:val="Zkladntext"/>
        <w:spacing w:before="120"/>
        <w:jc w:val="left"/>
        <w:rPr>
          <w:rFonts w:ascii="Arial" w:hAnsi="Arial" w:cs="Arial"/>
          <w:sz w:val="22"/>
          <w:szCs w:val="22"/>
        </w:rPr>
      </w:pPr>
    </w:p>
    <w:p w:rsidR="008236A3" w:rsidRDefault="008236A3" w:rsidP="008236A3">
      <w:pPr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>Obec podniká na základe živnostenského oprávnenia OÚ-LV-OZP-2015/004686-2 č. 402-8435.</w:t>
      </w:r>
    </w:p>
    <w:p w:rsidR="008236A3" w:rsidRDefault="008236A3" w:rsidP="008236A3">
      <w:pPr>
        <w:jc w:val="both"/>
        <w:rPr>
          <w:rFonts w:ascii="Arial" w:hAnsi="Arial" w:cs="Arial"/>
          <w:sz w:val="22"/>
          <w:szCs w:val="22"/>
        </w:rPr>
      </w:pPr>
    </w:p>
    <w:p w:rsidR="008236A3" w:rsidRPr="008236A3" w:rsidRDefault="008236A3" w:rsidP="008236A3">
      <w:pPr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 xml:space="preserve"> Predmetom podnikania je: </w:t>
      </w:r>
    </w:p>
    <w:p w:rsidR="008236A3" w:rsidRPr="008236A3" w:rsidRDefault="008236A3" w:rsidP="008236A3">
      <w:pPr>
        <w:numPr>
          <w:ilvl w:val="0"/>
          <w:numId w:val="20"/>
        </w:numPr>
        <w:tabs>
          <w:tab w:val="num" w:pos="567"/>
        </w:tabs>
        <w:ind w:left="567" w:hanging="207"/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>Kúpa tovaru na účely jeho predaja konečnému spotrebiteľovi</w:t>
      </w:r>
    </w:p>
    <w:p w:rsidR="008236A3" w:rsidRPr="008236A3" w:rsidRDefault="008236A3" w:rsidP="008236A3">
      <w:pPr>
        <w:numPr>
          <w:ilvl w:val="0"/>
          <w:numId w:val="20"/>
        </w:numPr>
        <w:tabs>
          <w:tab w:val="num" w:pos="567"/>
        </w:tabs>
        <w:ind w:left="567" w:hanging="207"/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>Textilná výroba</w:t>
      </w:r>
    </w:p>
    <w:p w:rsidR="008236A3" w:rsidRPr="008236A3" w:rsidRDefault="008236A3" w:rsidP="008236A3">
      <w:pPr>
        <w:numPr>
          <w:ilvl w:val="0"/>
          <w:numId w:val="20"/>
        </w:numPr>
        <w:tabs>
          <w:tab w:val="num" w:pos="567"/>
        </w:tabs>
        <w:ind w:left="567" w:hanging="207"/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>Poskytovanie služieb rýchleho občerstvenia v spojení s predajom na priamu konzumáciu</w:t>
      </w:r>
    </w:p>
    <w:p w:rsidR="008236A3" w:rsidRPr="008236A3" w:rsidRDefault="008236A3" w:rsidP="008236A3">
      <w:pPr>
        <w:numPr>
          <w:ilvl w:val="0"/>
          <w:numId w:val="20"/>
        </w:numPr>
        <w:tabs>
          <w:tab w:val="num" w:pos="567"/>
        </w:tabs>
        <w:ind w:left="567" w:hanging="207"/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>Výroba nekovových minerálnych výrobkov z betónu, sadry a cementu.</w:t>
      </w:r>
    </w:p>
    <w:p w:rsidR="008236A3" w:rsidRPr="008236A3" w:rsidRDefault="008236A3" w:rsidP="008236A3">
      <w:pPr>
        <w:rPr>
          <w:rFonts w:ascii="Arial" w:hAnsi="Arial" w:cs="Arial"/>
          <w:sz w:val="22"/>
          <w:szCs w:val="22"/>
        </w:rPr>
      </w:pPr>
    </w:p>
    <w:p w:rsidR="008236A3" w:rsidRDefault="008236A3" w:rsidP="008236A3">
      <w:pPr>
        <w:tabs>
          <w:tab w:val="right" w:pos="2520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236A3">
        <w:rPr>
          <w:rFonts w:ascii="Arial" w:hAnsi="Arial" w:cs="Arial"/>
          <w:sz w:val="22"/>
          <w:szCs w:val="22"/>
        </w:rPr>
        <w:t>V roku 2019 dosiahla v podnikateľskej činnosti:</w:t>
      </w:r>
    </w:p>
    <w:p w:rsidR="008236A3" w:rsidRPr="008236A3" w:rsidRDefault="008236A3" w:rsidP="008236A3">
      <w:pPr>
        <w:tabs>
          <w:tab w:val="right" w:pos="2520"/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:rsidR="008236A3" w:rsidRPr="008236A3" w:rsidRDefault="008236A3" w:rsidP="008236A3">
      <w:pPr>
        <w:ind w:left="360"/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>Celkové náklady</w:t>
      </w:r>
      <w:r w:rsidRPr="008236A3">
        <w:rPr>
          <w:rFonts w:ascii="Arial" w:hAnsi="Arial" w:cs="Arial"/>
          <w:sz w:val="22"/>
          <w:szCs w:val="22"/>
        </w:rPr>
        <w:tab/>
      </w:r>
      <w:r w:rsidRPr="008236A3">
        <w:rPr>
          <w:rFonts w:ascii="Arial" w:hAnsi="Arial" w:cs="Arial"/>
          <w:sz w:val="22"/>
          <w:szCs w:val="22"/>
        </w:rPr>
        <w:tab/>
      </w:r>
      <w:r w:rsidRPr="008236A3">
        <w:rPr>
          <w:rFonts w:ascii="Arial" w:hAnsi="Arial" w:cs="Arial"/>
          <w:sz w:val="22"/>
          <w:szCs w:val="22"/>
        </w:rPr>
        <w:tab/>
      </w:r>
      <w:r w:rsidRPr="008236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236A3">
        <w:rPr>
          <w:rFonts w:ascii="Arial" w:hAnsi="Arial" w:cs="Arial"/>
          <w:sz w:val="22"/>
          <w:szCs w:val="22"/>
        </w:rPr>
        <w:t>16 562,43 EUR</w:t>
      </w:r>
    </w:p>
    <w:p w:rsidR="008236A3" w:rsidRPr="008236A3" w:rsidRDefault="008236A3" w:rsidP="008236A3">
      <w:pPr>
        <w:ind w:left="360"/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>Celkové výnosy</w:t>
      </w:r>
      <w:r w:rsidRPr="008236A3">
        <w:rPr>
          <w:rFonts w:ascii="Arial" w:hAnsi="Arial" w:cs="Arial"/>
          <w:sz w:val="22"/>
          <w:szCs w:val="22"/>
        </w:rPr>
        <w:tab/>
      </w:r>
      <w:r w:rsidRPr="008236A3">
        <w:rPr>
          <w:rFonts w:ascii="Arial" w:hAnsi="Arial" w:cs="Arial"/>
          <w:sz w:val="22"/>
          <w:szCs w:val="22"/>
        </w:rPr>
        <w:tab/>
      </w:r>
      <w:r w:rsidRPr="008236A3">
        <w:rPr>
          <w:rFonts w:ascii="Arial" w:hAnsi="Arial" w:cs="Arial"/>
          <w:sz w:val="22"/>
          <w:szCs w:val="22"/>
        </w:rPr>
        <w:tab/>
      </w:r>
      <w:r w:rsidRPr="008236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236A3">
        <w:rPr>
          <w:rFonts w:ascii="Arial" w:hAnsi="Arial" w:cs="Arial"/>
          <w:sz w:val="22"/>
          <w:szCs w:val="22"/>
        </w:rPr>
        <w:t>16 562,43 EUR</w:t>
      </w:r>
    </w:p>
    <w:p w:rsidR="008236A3" w:rsidRPr="008236A3" w:rsidRDefault="008236A3" w:rsidP="008236A3">
      <w:pPr>
        <w:ind w:left="360"/>
        <w:jc w:val="both"/>
        <w:rPr>
          <w:rFonts w:ascii="Arial" w:hAnsi="Arial" w:cs="Arial"/>
          <w:sz w:val="22"/>
          <w:szCs w:val="22"/>
        </w:rPr>
      </w:pPr>
      <w:r w:rsidRPr="008236A3">
        <w:rPr>
          <w:rFonts w:ascii="Arial" w:hAnsi="Arial" w:cs="Arial"/>
          <w:sz w:val="22"/>
          <w:szCs w:val="22"/>
        </w:rPr>
        <w:t>_____________________________________________</w:t>
      </w:r>
    </w:p>
    <w:p w:rsidR="008236A3" w:rsidRPr="008236A3" w:rsidRDefault="008236A3" w:rsidP="008236A3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236A3">
        <w:rPr>
          <w:rFonts w:ascii="Arial" w:hAnsi="Arial" w:cs="Arial"/>
          <w:b/>
          <w:sz w:val="22"/>
          <w:szCs w:val="22"/>
        </w:rPr>
        <w:t>Hospodársky výsledok                                     0,00  EUR</w:t>
      </w:r>
    </w:p>
    <w:p w:rsidR="008236A3" w:rsidRPr="008236A3" w:rsidRDefault="008236A3" w:rsidP="008236A3">
      <w:pPr>
        <w:tabs>
          <w:tab w:val="right" w:pos="2520"/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:rsidR="008236A3" w:rsidRPr="008236A3" w:rsidRDefault="008236A3" w:rsidP="00EA541D">
      <w:pPr>
        <w:pStyle w:val="Zkladntext"/>
        <w:spacing w:before="120"/>
        <w:jc w:val="left"/>
        <w:rPr>
          <w:rFonts w:ascii="Arial" w:hAnsi="Arial" w:cs="Arial"/>
          <w:sz w:val="22"/>
          <w:szCs w:val="22"/>
        </w:rPr>
      </w:pPr>
    </w:p>
    <w:p w:rsidR="00923807" w:rsidRPr="00C13E77" w:rsidRDefault="00923807" w:rsidP="00923807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b/>
          <w:bCs/>
          <w:color w:val="auto"/>
          <w:sz w:val="22"/>
          <w:szCs w:val="22"/>
        </w:rPr>
        <w:t>Prehľad o stave a vývoji dlhu</w:t>
      </w:r>
    </w:p>
    <w:p w:rsidR="00923807" w:rsidRPr="00C13E77" w:rsidRDefault="00923807" w:rsidP="00923807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23807" w:rsidRPr="00C13E77" w:rsidRDefault="00923807" w:rsidP="009238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color w:val="auto"/>
          <w:sz w:val="22"/>
          <w:szCs w:val="22"/>
        </w:rPr>
        <w:t xml:space="preserve">Obec </w:t>
      </w:r>
      <w:r w:rsidR="008236A3">
        <w:rPr>
          <w:rFonts w:ascii="Arial" w:hAnsi="Arial" w:cs="Arial"/>
          <w:color w:val="auto"/>
          <w:sz w:val="22"/>
          <w:szCs w:val="22"/>
        </w:rPr>
        <w:t>Horné Semerovce</w:t>
      </w:r>
      <w:r w:rsidRPr="00C13E77">
        <w:rPr>
          <w:rFonts w:ascii="Arial" w:hAnsi="Arial" w:cs="Arial"/>
          <w:color w:val="auto"/>
          <w:sz w:val="22"/>
          <w:szCs w:val="22"/>
        </w:rPr>
        <w:t xml:space="preserve"> pri používaní návratných zdrojov financovania dodržiava pravidlá používania návratných zdrojov financovania podľa § 17 zákona č.583/2004 Z. z. o rozpočtových pravidlách územnej samosprávy. </w:t>
      </w:r>
    </w:p>
    <w:p w:rsidR="008C6D2C" w:rsidRDefault="008C6D2C" w:rsidP="00923807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258C4" w:rsidRPr="00E258C4" w:rsidRDefault="00E258C4" w:rsidP="00E258C4">
      <w:pPr>
        <w:jc w:val="both"/>
        <w:rPr>
          <w:rFonts w:ascii="Arial" w:hAnsi="Arial" w:cs="Arial"/>
          <w:bCs/>
          <w:sz w:val="22"/>
          <w:szCs w:val="22"/>
        </w:rPr>
      </w:pPr>
      <w:r w:rsidRPr="00E258C4">
        <w:rPr>
          <w:rFonts w:ascii="Arial" w:hAnsi="Arial" w:cs="Arial"/>
          <w:bCs/>
          <w:sz w:val="22"/>
          <w:szCs w:val="22"/>
        </w:rPr>
        <w:t xml:space="preserve">    Obec v zmysle ustanovenia § 17 ods. 6 zákona č.</w:t>
      </w:r>
      <w:r w:rsidRPr="00E258C4">
        <w:rPr>
          <w:rFonts w:ascii="Arial" w:hAnsi="Arial" w:cs="Arial"/>
          <w:sz w:val="22"/>
          <w:szCs w:val="22"/>
        </w:rPr>
        <w:t>583/2004 Z.z. o rozpočtových pravidlách územnej samosprávy a o zmene a doplnení niektorých zákonov v z.n.p.,</w:t>
      </w:r>
      <w:r w:rsidRPr="00E258C4">
        <w:rPr>
          <w:rFonts w:ascii="Arial" w:hAnsi="Arial" w:cs="Arial"/>
          <w:bCs/>
          <w:sz w:val="22"/>
          <w:szCs w:val="22"/>
        </w:rPr>
        <w:t xml:space="preserve"> môže na plnenie svojich úloh prijať návratné zdroje financovania, len ak:</w:t>
      </w:r>
    </w:p>
    <w:p w:rsidR="00E258C4" w:rsidRPr="00E258C4" w:rsidRDefault="00E258C4" w:rsidP="00E258C4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258C4">
        <w:rPr>
          <w:rFonts w:ascii="Arial" w:hAnsi="Arial" w:cs="Arial"/>
          <w:bCs/>
          <w:sz w:val="22"/>
          <w:szCs w:val="22"/>
        </w:rPr>
        <w:t xml:space="preserve">celková suma dlhu obce neprekročí </w:t>
      </w:r>
      <w:r w:rsidRPr="00E258C4">
        <w:rPr>
          <w:rFonts w:ascii="Arial" w:hAnsi="Arial" w:cs="Arial"/>
          <w:b/>
          <w:bCs/>
          <w:sz w:val="22"/>
          <w:szCs w:val="22"/>
        </w:rPr>
        <w:t>60%</w:t>
      </w:r>
      <w:r w:rsidRPr="00E258C4">
        <w:rPr>
          <w:rFonts w:ascii="Arial" w:hAnsi="Arial" w:cs="Arial"/>
          <w:bCs/>
          <w:sz w:val="22"/>
          <w:szCs w:val="22"/>
        </w:rPr>
        <w:t xml:space="preserve"> skutočných bežných príjmov predchádzajúceho rozpočtového roka a</w:t>
      </w:r>
    </w:p>
    <w:p w:rsidR="00E258C4" w:rsidRPr="00DB7590" w:rsidRDefault="00E258C4" w:rsidP="00E258C4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bCs/>
          <w:color w:val="FF0000"/>
        </w:rPr>
      </w:pPr>
      <w:r w:rsidRPr="00E258C4">
        <w:rPr>
          <w:rFonts w:ascii="Arial" w:hAnsi="Arial" w:cs="Arial"/>
          <w:bCs/>
          <w:sz w:val="22"/>
          <w:szCs w:val="22"/>
        </w:rPr>
        <w:t xml:space="preserve">suma ročných splátok návratných zdrojov financovania, vrátane úhrady výnosov a suma splátok záväzkov z investičných dodávateľských úverov  neprekročí v príslušnom rozpočtovom roku </w:t>
      </w:r>
      <w:r w:rsidRPr="00E258C4">
        <w:rPr>
          <w:rFonts w:ascii="Arial" w:hAnsi="Arial" w:cs="Arial"/>
          <w:b/>
          <w:bCs/>
          <w:sz w:val="22"/>
          <w:szCs w:val="22"/>
        </w:rPr>
        <w:t>25%</w:t>
      </w:r>
      <w:r w:rsidRPr="00E258C4">
        <w:rPr>
          <w:rFonts w:ascii="Arial" w:hAnsi="Arial" w:cs="Arial"/>
          <w:bCs/>
          <w:sz w:val="22"/>
          <w:szCs w:val="22"/>
        </w:rPr>
        <w:t xml:space="preserve"> skutočných bežných príjmov predchádzajúceho rozpočtového roka znížených o prostriedky poskytnuté v príslušnom roku obci z rozpočtu iného subjektu verejnej správy, prostriedky poskytnuté z Európskej únie a iné prostriedky zo zahraničia alebo prostriedky získané na základe osobitného predpisu.</w:t>
      </w:r>
      <w:r>
        <w:rPr>
          <w:bCs/>
        </w:rPr>
        <w:t xml:space="preserve">  </w:t>
      </w:r>
    </w:p>
    <w:p w:rsidR="008236A3" w:rsidRDefault="008236A3" w:rsidP="00923807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C7127A" w:rsidRDefault="00C7127A" w:rsidP="009238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236A3" w:rsidRPr="00E258C4" w:rsidRDefault="00E258C4" w:rsidP="009238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258C4">
        <w:rPr>
          <w:rFonts w:ascii="Arial" w:hAnsi="Arial" w:cs="Arial"/>
          <w:b/>
          <w:bCs/>
          <w:color w:val="auto"/>
          <w:sz w:val="22"/>
          <w:szCs w:val="22"/>
        </w:rPr>
        <w:t>Výpočet dlhu a dlhovej služby obce Horné Semerovce</w:t>
      </w:r>
    </w:p>
    <w:p w:rsidR="00E258C4" w:rsidRPr="00E258C4" w:rsidRDefault="00E258C4" w:rsidP="00E258C4">
      <w:pPr>
        <w:jc w:val="both"/>
        <w:rPr>
          <w:rFonts w:ascii="Arial" w:hAnsi="Arial" w:cs="Arial"/>
          <w:bCs/>
          <w:sz w:val="22"/>
          <w:szCs w:val="22"/>
        </w:rPr>
      </w:pPr>
    </w:p>
    <w:p w:rsidR="00E258C4" w:rsidRPr="00E258C4" w:rsidRDefault="00E258C4" w:rsidP="00E258C4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258C4">
        <w:rPr>
          <w:rFonts w:ascii="Arial" w:hAnsi="Arial" w:cs="Arial"/>
          <w:b/>
          <w:sz w:val="22"/>
          <w:szCs w:val="22"/>
        </w:rPr>
        <w:lastRenderedPageBreak/>
        <w:t>Výpočet podľa § 17 ods.6 písm. 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5"/>
        <w:gridCol w:w="2925"/>
      </w:tblGrid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Suma v EUR</w:t>
            </w: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 xml:space="preserve">Skutočné bežné príjmy z finančného výkazu FIN 1-12 k 31.12.2018: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 xml:space="preserve">skutočné bežné príjmy obce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374 310,37</w:t>
            </w: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 xml:space="preserve">skutočné bežné príjmy RO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Spolu bežné príjmy obce a RO k 31.12.2018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374 310,37</w:t>
            </w: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 xml:space="preserve">Celková suma dlhu obce k 31.12.2019: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zostatok istiny z bankových úverov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100 204,19</w:t>
            </w: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zostatok istiny z pôžičiek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zostatok istiny z návratných finančných výpomocí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zostatok istiny z investičných dodávateľských úverov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zostatok istiny 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zostatok istiny z úverov zo ŠFRB na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182 951,60</w:t>
            </w: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zostatok istiny z úveru z 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zostatok istiny z 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58C4" w:rsidRPr="00E258C4" w:rsidRDefault="00E258C4" w:rsidP="005D5846">
            <w:pPr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Spolu celková suma dlhu obce k 31.12.2019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283 155,79</w:t>
            </w: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5D5846">
            <w:pPr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 xml:space="preserve">Do celkovej sumy sa nezapočítavajú záväzky: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 úverov zo ŠFRB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182 951,60</w:t>
            </w: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 úveru z 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E258C4">
            <w:pPr>
              <w:numPr>
                <w:ilvl w:val="0"/>
                <w:numId w:val="20"/>
              </w:numPr>
              <w:tabs>
                <w:tab w:val="clear" w:pos="360"/>
                <w:tab w:val="num" w:pos="318"/>
                <w:tab w:val="num" w:pos="720"/>
              </w:tabs>
              <w:ind w:left="318" w:hanging="142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z úverov ................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Spolu suma záväzkov, ktorá sa nezapočíta do celkovej sumy dlhu obce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182 951,60</w:t>
            </w:r>
          </w:p>
        </w:tc>
      </w:tr>
    </w:tbl>
    <w:p w:rsidR="00E258C4" w:rsidRPr="00E258C4" w:rsidRDefault="00E258C4" w:rsidP="00E258C4">
      <w:pPr>
        <w:jc w:val="both"/>
        <w:rPr>
          <w:rFonts w:ascii="Arial" w:hAnsi="Arial" w:cs="Arial"/>
          <w:b/>
          <w:sz w:val="22"/>
          <w:szCs w:val="22"/>
        </w:rPr>
      </w:pPr>
    </w:p>
    <w:p w:rsidR="00E258C4" w:rsidRPr="00E258C4" w:rsidRDefault="00E258C4" w:rsidP="00E258C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3020"/>
        <w:gridCol w:w="3246"/>
      </w:tblGrid>
      <w:tr w:rsidR="00E258C4" w:rsidRPr="00E258C4" w:rsidTr="005D584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Zostatok istiny k 31.12.2019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Skutočné bežné príjmy k 31.12.2018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§ 17 ods.6 písm. a)</w:t>
            </w:r>
          </w:p>
        </w:tc>
      </w:tr>
      <w:tr w:rsidR="00E258C4" w:rsidRPr="00E258C4" w:rsidTr="005D584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100 204,19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374 310,37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26,77%</w:t>
            </w:r>
          </w:p>
        </w:tc>
      </w:tr>
    </w:tbl>
    <w:p w:rsidR="00E258C4" w:rsidRPr="00E258C4" w:rsidRDefault="00E258C4" w:rsidP="00E258C4">
      <w:pPr>
        <w:jc w:val="both"/>
        <w:rPr>
          <w:rFonts w:ascii="Arial" w:hAnsi="Arial" w:cs="Arial"/>
          <w:b/>
          <w:sz w:val="22"/>
          <w:szCs w:val="22"/>
        </w:rPr>
      </w:pPr>
    </w:p>
    <w:p w:rsidR="00E258C4" w:rsidRPr="00E258C4" w:rsidRDefault="00E258C4" w:rsidP="00E258C4">
      <w:pPr>
        <w:jc w:val="both"/>
        <w:rPr>
          <w:rFonts w:ascii="Arial" w:hAnsi="Arial" w:cs="Arial"/>
          <w:sz w:val="22"/>
          <w:szCs w:val="22"/>
        </w:rPr>
      </w:pPr>
      <w:r w:rsidRPr="00E258C4">
        <w:rPr>
          <w:rFonts w:ascii="Arial" w:hAnsi="Arial" w:cs="Arial"/>
          <w:sz w:val="22"/>
          <w:szCs w:val="22"/>
        </w:rPr>
        <w:t xml:space="preserve">Zákonná podmienka podľa § 17 ods.6 písm. a) zákona č.583/2004 Z.z. bola splnená. </w:t>
      </w:r>
    </w:p>
    <w:p w:rsidR="00E258C4" w:rsidRPr="00E258C4" w:rsidRDefault="00E258C4" w:rsidP="00E258C4">
      <w:pPr>
        <w:jc w:val="both"/>
        <w:rPr>
          <w:rFonts w:ascii="Arial" w:hAnsi="Arial" w:cs="Arial"/>
          <w:sz w:val="22"/>
          <w:szCs w:val="22"/>
        </w:rPr>
      </w:pPr>
    </w:p>
    <w:p w:rsidR="00E258C4" w:rsidRPr="00E258C4" w:rsidRDefault="00E258C4" w:rsidP="00E258C4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258C4">
        <w:rPr>
          <w:rFonts w:ascii="Arial" w:hAnsi="Arial" w:cs="Arial"/>
          <w:b/>
          <w:sz w:val="22"/>
          <w:szCs w:val="22"/>
        </w:rPr>
        <w:t>Výpočet podľa § 17 ods.6 písm. b)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2"/>
        <w:gridCol w:w="2928"/>
      </w:tblGrid>
      <w:tr w:rsidR="00E258C4" w:rsidRPr="00E258C4" w:rsidTr="005D5846">
        <w:tc>
          <w:tcPr>
            <w:tcW w:w="6252" w:type="dxa"/>
            <w:tcBorders>
              <w:top w:val="single" w:sz="4" w:space="0" w:color="auto"/>
            </w:tcBorders>
            <w:shd w:val="clear" w:color="auto" w:fill="D9D9D9"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Text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D9D9D9"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Suma v EUR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2F2F2"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 xml:space="preserve">Skutočné bežné príjmy z finančného výkazu FIN 1-12 k 31.12.2018: </w:t>
            </w:r>
          </w:p>
        </w:tc>
        <w:tc>
          <w:tcPr>
            <w:tcW w:w="2928" w:type="dxa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252" w:type="dxa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 xml:space="preserve">skutočné bežné príjmy obce </w:t>
            </w:r>
          </w:p>
        </w:tc>
        <w:tc>
          <w:tcPr>
            <w:tcW w:w="2928" w:type="dxa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374 310,37</w:t>
            </w:r>
          </w:p>
        </w:tc>
      </w:tr>
      <w:tr w:rsidR="00E258C4" w:rsidRPr="00E258C4" w:rsidTr="005D5846">
        <w:tc>
          <w:tcPr>
            <w:tcW w:w="6252" w:type="dxa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skutočné bežné príjmy RO</w:t>
            </w:r>
            <w:r w:rsidRPr="00E258C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928" w:type="dxa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2F2F2"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Spolu bežné príjmy obce a RO k 31.12.2018</w:t>
            </w:r>
          </w:p>
        </w:tc>
        <w:tc>
          <w:tcPr>
            <w:tcW w:w="2928" w:type="dxa"/>
            <w:shd w:val="clear" w:color="auto" w:fill="F2F2F2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374 310,37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 xml:space="preserve">Bežné príjmy obce a RO znížené o: 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dotácie na prenesený výkon štátnej správy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41 431,85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dotácie zo ŠR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33 095,10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dotácie na podporu zamestnanosti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25 943,77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účelovo určené dotácie a granty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6 732,20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2F2F2"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Spolu bežné príjmy obce a RO znížené k 31.12.2018</w:t>
            </w:r>
          </w:p>
        </w:tc>
        <w:tc>
          <w:tcPr>
            <w:tcW w:w="2928" w:type="dxa"/>
            <w:shd w:val="clear" w:color="auto" w:fill="F2F2F2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107 202,92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D9D9D9"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Spolu upravené</w:t>
            </w:r>
            <w:r w:rsidRPr="00E258C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E258C4">
              <w:rPr>
                <w:rFonts w:ascii="Arial" w:hAnsi="Arial" w:cs="Arial"/>
                <w:b/>
                <w:sz w:val="22"/>
                <w:szCs w:val="22"/>
              </w:rPr>
              <w:t>bežné príjmy k 31.12.2018*</w:t>
            </w:r>
          </w:p>
        </w:tc>
        <w:tc>
          <w:tcPr>
            <w:tcW w:w="2928" w:type="dxa"/>
            <w:shd w:val="clear" w:color="auto" w:fill="D9D9D9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267 107,45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2F2F2"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 xml:space="preserve">Splátky istiny a úrokov z finančného výkazu FIN 1-12 k 31.12.2019 s výnimkou jednorazového predčasného splatenia: 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821005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16 471,48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821007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3 946,93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5D5846">
            <w:pPr>
              <w:ind w:left="318"/>
              <w:rPr>
                <w:rFonts w:ascii="Arial" w:hAnsi="Arial" w:cs="Arial"/>
              </w:rPr>
            </w:pP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651002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2 182,53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FFFFFF"/>
          </w:tcPr>
          <w:p w:rsidR="00E258C4" w:rsidRPr="00E258C4" w:rsidRDefault="00E258C4" w:rsidP="00E258C4">
            <w:pPr>
              <w:numPr>
                <w:ilvl w:val="0"/>
                <w:numId w:val="22"/>
              </w:numPr>
              <w:tabs>
                <w:tab w:val="clear" w:pos="360"/>
                <w:tab w:val="num" w:pos="318"/>
              </w:tabs>
              <w:ind w:left="318" w:hanging="142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651003</w:t>
            </w:r>
          </w:p>
        </w:tc>
        <w:tc>
          <w:tcPr>
            <w:tcW w:w="2928" w:type="dxa"/>
            <w:shd w:val="clear" w:color="auto" w:fill="FFFFFF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1 871,27</w:t>
            </w:r>
          </w:p>
        </w:tc>
      </w:tr>
      <w:tr w:rsidR="00E258C4" w:rsidRPr="00E258C4" w:rsidTr="005D5846">
        <w:tc>
          <w:tcPr>
            <w:tcW w:w="6252" w:type="dxa"/>
            <w:shd w:val="clear" w:color="auto" w:fill="D9D9D9"/>
          </w:tcPr>
          <w:p w:rsidR="00E258C4" w:rsidRPr="00E258C4" w:rsidRDefault="00E258C4" w:rsidP="005D5846">
            <w:pPr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lastRenderedPageBreak/>
              <w:t>Spolu splátky istiny a úrokov k 31.12.2019**</w:t>
            </w:r>
          </w:p>
        </w:tc>
        <w:tc>
          <w:tcPr>
            <w:tcW w:w="2928" w:type="dxa"/>
            <w:shd w:val="clear" w:color="auto" w:fill="D9D9D9"/>
          </w:tcPr>
          <w:p w:rsidR="00E258C4" w:rsidRPr="00E258C4" w:rsidRDefault="00E258C4" w:rsidP="005D5846">
            <w:pPr>
              <w:jc w:val="right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24 472,21</w:t>
            </w:r>
          </w:p>
        </w:tc>
      </w:tr>
    </w:tbl>
    <w:p w:rsidR="00E258C4" w:rsidRPr="00E258C4" w:rsidRDefault="00E258C4" w:rsidP="00E258C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3069"/>
        <w:gridCol w:w="2912"/>
      </w:tblGrid>
      <w:tr w:rsidR="00E258C4" w:rsidRPr="00E258C4" w:rsidTr="005D5846">
        <w:tc>
          <w:tcPr>
            <w:tcW w:w="3261" w:type="dxa"/>
            <w:shd w:val="clear" w:color="auto" w:fill="D9D9D9"/>
          </w:tcPr>
          <w:p w:rsidR="00E258C4" w:rsidRPr="00E258C4" w:rsidRDefault="00E258C4" w:rsidP="004214A3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Suma ročných splátok vrátane úhrady výnosov za rok 2019</w:t>
            </w:r>
          </w:p>
        </w:tc>
        <w:tc>
          <w:tcPr>
            <w:tcW w:w="3118" w:type="dxa"/>
            <w:shd w:val="clear" w:color="auto" w:fill="D9D9D9"/>
          </w:tcPr>
          <w:p w:rsidR="00E258C4" w:rsidRPr="00E258C4" w:rsidRDefault="00E258C4" w:rsidP="004214A3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Skutočné upravené</w:t>
            </w:r>
            <w:r w:rsidRPr="00E258C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E258C4">
              <w:rPr>
                <w:rFonts w:ascii="Arial" w:hAnsi="Arial" w:cs="Arial"/>
                <w:b/>
                <w:sz w:val="22"/>
                <w:szCs w:val="22"/>
              </w:rPr>
              <w:t>bežné príjmy k 31.12.2018</w:t>
            </w:r>
          </w:p>
        </w:tc>
        <w:tc>
          <w:tcPr>
            <w:tcW w:w="2977" w:type="dxa"/>
            <w:shd w:val="clear" w:color="auto" w:fill="D9D9D9"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§ 17 ods.6 písm. b)</w:t>
            </w:r>
          </w:p>
        </w:tc>
      </w:tr>
      <w:tr w:rsidR="00E258C4" w:rsidRPr="00E258C4" w:rsidTr="005D5846">
        <w:tc>
          <w:tcPr>
            <w:tcW w:w="3261" w:type="dxa"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24 472,21</w:t>
            </w:r>
          </w:p>
        </w:tc>
        <w:tc>
          <w:tcPr>
            <w:tcW w:w="3118" w:type="dxa"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</w:rPr>
            </w:pPr>
            <w:r w:rsidRPr="00E258C4">
              <w:rPr>
                <w:rFonts w:ascii="Arial" w:hAnsi="Arial" w:cs="Arial"/>
                <w:sz w:val="22"/>
                <w:szCs w:val="22"/>
              </w:rPr>
              <w:t>267 107,45</w:t>
            </w:r>
          </w:p>
        </w:tc>
        <w:tc>
          <w:tcPr>
            <w:tcW w:w="2977" w:type="dxa"/>
          </w:tcPr>
          <w:p w:rsidR="00E258C4" w:rsidRPr="00E258C4" w:rsidRDefault="00E258C4" w:rsidP="005D5846">
            <w:pPr>
              <w:jc w:val="center"/>
              <w:rPr>
                <w:rFonts w:ascii="Arial" w:hAnsi="Arial" w:cs="Arial"/>
                <w:b/>
              </w:rPr>
            </w:pPr>
            <w:r w:rsidRPr="00E258C4">
              <w:rPr>
                <w:rFonts w:ascii="Arial" w:hAnsi="Arial" w:cs="Arial"/>
                <w:b/>
                <w:sz w:val="22"/>
                <w:szCs w:val="22"/>
              </w:rPr>
              <w:t>9,16%</w:t>
            </w:r>
          </w:p>
        </w:tc>
      </w:tr>
    </w:tbl>
    <w:p w:rsidR="00E258C4" w:rsidRPr="00E258C4" w:rsidRDefault="00E258C4" w:rsidP="00E258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258C4" w:rsidRPr="00E258C4" w:rsidRDefault="00E258C4" w:rsidP="00E258C4">
      <w:pPr>
        <w:jc w:val="both"/>
        <w:rPr>
          <w:rFonts w:ascii="Arial" w:hAnsi="Arial" w:cs="Arial"/>
          <w:sz w:val="22"/>
          <w:szCs w:val="22"/>
        </w:rPr>
      </w:pPr>
      <w:r w:rsidRPr="00E258C4">
        <w:rPr>
          <w:rFonts w:ascii="Arial" w:hAnsi="Arial" w:cs="Arial"/>
          <w:sz w:val="22"/>
          <w:szCs w:val="22"/>
        </w:rPr>
        <w:t xml:space="preserve">Zákonná podmienka podľa § 17 ods.6 písm. b) zákona č.583/2004 Z.z. bola splnená. </w:t>
      </w:r>
    </w:p>
    <w:p w:rsidR="008236A3" w:rsidRPr="00E258C4" w:rsidRDefault="008236A3" w:rsidP="009238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236A3" w:rsidRPr="004214A3" w:rsidRDefault="00E258C4" w:rsidP="009238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214A3">
        <w:rPr>
          <w:rFonts w:ascii="Arial" w:hAnsi="Arial" w:cs="Arial"/>
          <w:b/>
          <w:bCs/>
          <w:color w:val="auto"/>
          <w:sz w:val="22"/>
          <w:szCs w:val="22"/>
        </w:rPr>
        <w:t xml:space="preserve">Obec Horné Semerovce má </w:t>
      </w:r>
      <w:r w:rsidR="004214A3" w:rsidRPr="004214A3">
        <w:rPr>
          <w:rFonts w:ascii="Arial" w:hAnsi="Arial" w:cs="Arial"/>
          <w:b/>
          <w:bCs/>
          <w:color w:val="auto"/>
          <w:sz w:val="22"/>
          <w:szCs w:val="22"/>
        </w:rPr>
        <w:t xml:space="preserve">prijaté nasledovné úvery ktoré počas roka </w:t>
      </w:r>
      <w:r w:rsidRPr="004214A3">
        <w:rPr>
          <w:rFonts w:ascii="Arial" w:hAnsi="Arial" w:cs="Arial"/>
          <w:b/>
          <w:bCs/>
          <w:color w:val="auto"/>
          <w:sz w:val="22"/>
          <w:szCs w:val="22"/>
        </w:rPr>
        <w:t xml:space="preserve">spláca </w:t>
      </w:r>
      <w:r w:rsidR="004214A3" w:rsidRPr="004214A3">
        <w:rPr>
          <w:rFonts w:ascii="Arial" w:hAnsi="Arial" w:cs="Arial"/>
          <w:b/>
          <w:bCs/>
          <w:color w:val="auto"/>
          <w:sz w:val="22"/>
          <w:szCs w:val="22"/>
        </w:rPr>
        <w:t>rovnomerne</w:t>
      </w:r>
      <w:r w:rsidR="0044148D">
        <w:rPr>
          <w:rFonts w:ascii="Arial" w:hAnsi="Arial" w:cs="Arial"/>
          <w:b/>
          <w:bCs/>
          <w:color w:val="auto"/>
          <w:sz w:val="22"/>
          <w:szCs w:val="22"/>
        </w:rPr>
        <w:t xml:space="preserve"> podľa jednotlivých zmlúv</w:t>
      </w:r>
      <w:r w:rsidR="004214A3" w:rsidRPr="004214A3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8236A3" w:rsidRPr="004214A3" w:rsidRDefault="008236A3" w:rsidP="009238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214A3" w:rsidRPr="004214A3" w:rsidRDefault="004214A3" w:rsidP="004214A3">
      <w:pPr>
        <w:rPr>
          <w:rFonts w:ascii="Arial" w:hAnsi="Arial" w:cs="Arial"/>
          <w:b/>
          <w:sz w:val="22"/>
          <w:szCs w:val="22"/>
          <w:u w:val="single"/>
        </w:rPr>
      </w:pPr>
      <w:r w:rsidRPr="004214A3">
        <w:rPr>
          <w:rFonts w:ascii="Arial" w:hAnsi="Arial" w:cs="Arial"/>
          <w:b/>
          <w:sz w:val="22"/>
          <w:szCs w:val="22"/>
          <w:u w:val="single"/>
        </w:rPr>
        <w:t>1. úver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Banka: </w:t>
      </w:r>
      <w:r w:rsidRPr="004214A3">
        <w:rPr>
          <w:rFonts w:ascii="Arial" w:hAnsi="Arial" w:cs="Arial"/>
          <w:sz w:val="22"/>
          <w:szCs w:val="22"/>
        </w:rPr>
        <w:t>Prima banka Slovensko a.s.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Druh úveru: </w:t>
      </w:r>
      <w:r w:rsidRPr="004214A3">
        <w:rPr>
          <w:rFonts w:ascii="Arial" w:hAnsi="Arial" w:cs="Arial"/>
          <w:sz w:val="22"/>
          <w:szCs w:val="22"/>
        </w:rPr>
        <w:t>Dexia Komunál eurofondy / Na rekonštrukciu budovy OcÚ /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Rok splatnosti: </w:t>
      </w:r>
      <w:r w:rsidRPr="004214A3">
        <w:rPr>
          <w:rFonts w:ascii="Arial" w:hAnsi="Arial" w:cs="Arial"/>
          <w:sz w:val="22"/>
          <w:szCs w:val="22"/>
        </w:rPr>
        <w:t>21.1.2023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Úroková sadzba: </w:t>
      </w:r>
      <w:r w:rsidRPr="004214A3">
        <w:rPr>
          <w:rFonts w:ascii="Arial" w:hAnsi="Arial" w:cs="Arial"/>
          <w:sz w:val="22"/>
          <w:szCs w:val="22"/>
        </w:rPr>
        <w:t>revizibilná , úrokové rozpätie do 3%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Nákladové úroky: 157,83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Mesačné splátky: </w:t>
      </w:r>
      <w:r w:rsidRPr="004214A3">
        <w:rPr>
          <w:rFonts w:ascii="Arial" w:hAnsi="Arial" w:cs="Arial"/>
          <w:sz w:val="22"/>
          <w:szCs w:val="22"/>
        </w:rPr>
        <w:t>126 €</w:t>
      </w:r>
    </w:p>
    <w:p w:rsidR="004214A3" w:rsidRPr="004214A3" w:rsidRDefault="004214A3" w:rsidP="004214A3">
      <w:pPr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Zostatok k 31.12.2019 : 4 656,95 €</w:t>
      </w:r>
    </w:p>
    <w:p w:rsidR="004214A3" w:rsidRPr="004214A3" w:rsidRDefault="004214A3" w:rsidP="004214A3">
      <w:pPr>
        <w:rPr>
          <w:rFonts w:ascii="Arial" w:hAnsi="Arial" w:cs="Arial"/>
          <w:b/>
          <w:sz w:val="22"/>
          <w:szCs w:val="22"/>
        </w:rPr>
      </w:pPr>
    </w:p>
    <w:p w:rsidR="004214A3" w:rsidRPr="004214A3" w:rsidRDefault="004214A3" w:rsidP="004214A3">
      <w:pPr>
        <w:rPr>
          <w:rFonts w:ascii="Arial" w:hAnsi="Arial" w:cs="Arial"/>
          <w:b/>
          <w:sz w:val="22"/>
          <w:szCs w:val="22"/>
          <w:u w:val="single"/>
        </w:rPr>
      </w:pPr>
      <w:r w:rsidRPr="004214A3">
        <w:rPr>
          <w:rFonts w:ascii="Arial" w:hAnsi="Arial" w:cs="Arial"/>
          <w:b/>
          <w:sz w:val="22"/>
          <w:szCs w:val="22"/>
          <w:u w:val="single"/>
        </w:rPr>
        <w:t>2. úver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Banka: </w:t>
      </w:r>
      <w:r w:rsidRPr="004214A3">
        <w:rPr>
          <w:rFonts w:ascii="Arial" w:hAnsi="Arial" w:cs="Arial"/>
          <w:sz w:val="22"/>
          <w:szCs w:val="22"/>
        </w:rPr>
        <w:t>Prima banka Slovensko a.s.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Druh úveru: </w:t>
      </w:r>
      <w:r w:rsidRPr="004214A3">
        <w:rPr>
          <w:rFonts w:ascii="Arial" w:hAnsi="Arial" w:cs="Arial"/>
          <w:sz w:val="22"/>
          <w:szCs w:val="22"/>
        </w:rPr>
        <w:t>dlhodobý termínovaný / na rekonštrukciu ZS /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Prvý rok čerpania: </w:t>
      </w:r>
      <w:r w:rsidRPr="004214A3">
        <w:rPr>
          <w:rFonts w:ascii="Arial" w:hAnsi="Arial" w:cs="Arial"/>
          <w:sz w:val="22"/>
          <w:szCs w:val="22"/>
        </w:rPr>
        <w:t>2014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Rok splatnosti: </w:t>
      </w:r>
      <w:r w:rsidRPr="004214A3">
        <w:rPr>
          <w:rFonts w:ascii="Arial" w:hAnsi="Arial" w:cs="Arial"/>
          <w:sz w:val="22"/>
          <w:szCs w:val="22"/>
        </w:rPr>
        <w:t>23.09.2024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Úroková sadzba:</w:t>
      </w:r>
      <w:r w:rsidRPr="004214A3">
        <w:rPr>
          <w:rFonts w:ascii="Arial" w:hAnsi="Arial" w:cs="Arial"/>
          <w:sz w:val="22"/>
          <w:szCs w:val="22"/>
        </w:rPr>
        <w:t xml:space="preserve"> celková revizibilná úroková sadzba je hodnota 12 mesačného EURIBOR+ 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sz w:val="22"/>
          <w:szCs w:val="22"/>
        </w:rPr>
        <w:t xml:space="preserve">                              úrokové rozpätie 3,00 % p.a.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Nákladové úroky</w:t>
      </w:r>
      <w:r w:rsidRPr="004214A3">
        <w:rPr>
          <w:rFonts w:ascii="Arial" w:hAnsi="Arial" w:cs="Arial"/>
          <w:sz w:val="22"/>
          <w:szCs w:val="22"/>
        </w:rPr>
        <w:t>: 389,93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Mesačné splátky: </w:t>
      </w:r>
      <w:r w:rsidRPr="004214A3">
        <w:rPr>
          <w:rFonts w:ascii="Arial" w:hAnsi="Arial" w:cs="Arial"/>
          <w:sz w:val="22"/>
          <w:szCs w:val="22"/>
        </w:rPr>
        <w:t>210,00 €</w:t>
      </w:r>
    </w:p>
    <w:p w:rsidR="004214A3" w:rsidRPr="004214A3" w:rsidRDefault="004214A3" w:rsidP="004214A3">
      <w:pPr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Zostatok k 31.12.2019: 11 980,00 €</w:t>
      </w:r>
    </w:p>
    <w:p w:rsidR="004214A3" w:rsidRPr="004214A3" w:rsidRDefault="004214A3" w:rsidP="004214A3">
      <w:pPr>
        <w:rPr>
          <w:rFonts w:ascii="Arial" w:hAnsi="Arial" w:cs="Arial"/>
          <w:b/>
          <w:sz w:val="22"/>
          <w:szCs w:val="22"/>
        </w:rPr>
      </w:pPr>
    </w:p>
    <w:p w:rsidR="004214A3" w:rsidRPr="004214A3" w:rsidRDefault="004214A3" w:rsidP="004214A3">
      <w:pPr>
        <w:rPr>
          <w:rFonts w:ascii="Arial" w:hAnsi="Arial" w:cs="Arial"/>
          <w:b/>
          <w:sz w:val="22"/>
          <w:szCs w:val="22"/>
          <w:u w:val="single"/>
        </w:rPr>
      </w:pPr>
      <w:r w:rsidRPr="004214A3">
        <w:rPr>
          <w:rFonts w:ascii="Arial" w:hAnsi="Arial" w:cs="Arial"/>
          <w:b/>
          <w:sz w:val="22"/>
          <w:szCs w:val="22"/>
          <w:u w:val="single"/>
        </w:rPr>
        <w:t>3. úver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Banka: </w:t>
      </w:r>
      <w:r w:rsidRPr="004214A3">
        <w:rPr>
          <w:rFonts w:ascii="Arial" w:hAnsi="Arial" w:cs="Arial"/>
          <w:sz w:val="22"/>
          <w:szCs w:val="22"/>
        </w:rPr>
        <w:t>Slovenská záručná a rozvojová banka, a.s.</w:t>
      </w:r>
    </w:p>
    <w:p w:rsidR="004214A3" w:rsidRPr="004214A3" w:rsidRDefault="004214A3" w:rsidP="004214A3">
      <w:pPr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Druh úveru: </w:t>
      </w:r>
      <w:r w:rsidRPr="004214A3">
        <w:rPr>
          <w:rFonts w:ascii="Arial" w:hAnsi="Arial" w:cs="Arial"/>
          <w:sz w:val="22"/>
          <w:szCs w:val="22"/>
        </w:rPr>
        <w:t>investičný / na rekonštrukciu VO /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Prvý rok čerpania</w:t>
      </w:r>
      <w:r w:rsidRPr="004214A3">
        <w:rPr>
          <w:rFonts w:ascii="Arial" w:hAnsi="Arial" w:cs="Arial"/>
          <w:sz w:val="22"/>
          <w:szCs w:val="22"/>
        </w:rPr>
        <w:t>: 2015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Rok splatnosti: </w:t>
      </w:r>
      <w:r w:rsidRPr="004214A3">
        <w:rPr>
          <w:rFonts w:ascii="Arial" w:hAnsi="Arial" w:cs="Arial"/>
          <w:sz w:val="22"/>
          <w:szCs w:val="22"/>
        </w:rPr>
        <w:t>21.9.2019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Úroková sadzba: </w:t>
      </w:r>
      <w:r w:rsidRPr="004214A3">
        <w:rPr>
          <w:rFonts w:ascii="Arial" w:hAnsi="Arial" w:cs="Arial"/>
          <w:sz w:val="22"/>
          <w:szCs w:val="22"/>
        </w:rPr>
        <w:t>1,9 %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Nákladové úroky:</w:t>
      </w:r>
      <w:r w:rsidRPr="004214A3">
        <w:rPr>
          <w:rFonts w:ascii="Arial" w:hAnsi="Arial" w:cs="Arial"/>
          <w:sz w:val="22"/>
          <w:szCs w:val="22"/>
        </w:rPr>
        <w:t xml:space="preserve"> 41,89 €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Mesačné splátky: 180 €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Zostatok k 31.12.2019: 0 €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14A3">
        <w:rPr>
          <w:rFonts w:ascii="Arial" w:hAnsi="Arial" w:cs="Arial"/>
          <w:b/>
          <w:sz w:val="22"/>
          <w:szCs w:val="22"/>
          <w:u w:val="single"/>
        </w:rPr>
        <w:t>4. úver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Banka: </w:t>
      </w:r>
      <w:r w:rsidRPr="004214A3">
        <w:rPr>
          <w:rFonts w:ascii="Arial" w:hAnsi="Arial" w:cs="Arial"/>
          <w:sz w:val="22"/>
          <w:szCs w:val="22"/>
        </w:rPr>
        <w:t>Slovenská záručná a rozvojová banka, a.s.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Druh úveru: </w:t>
      </w:r>
      <w:r w:rsidRPr="004214A3">
        <w:rPr>
          <w:rFonts w:ascii="Arial" w:hAnsi="Arial" w:cs="Arial"/>
          <w:sz w:val="22"/>
          <w:szCs w:val="22"/>
        </w:rPr>
        <w:t>investičný / na rekonštrukciu VO /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Prvý rok čerpania: </w:t>
      </w:r>
      <w:r w:rsidRPr="004214A3">
        <w:rPr>
          <w:rFonts w:ascii="Arial" w:hAnsi="Arial" w:cs="Arial"/>
          <w:sz w:val="22"/>
          <w:szCs w:val="22"/>
        </w:rPr>
        <w:t>2015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Rok splatnosti</w:t>
      </w:r>
      <w:r w:rsidRPr="004214A3">
        <w:rPr>
          <w:rFonts w:ascii="Arial" w:hAnsi="Arial" w:cs="Arial"/>
          <w:sz w:val="22"/>
          <w:szCs w:val="22"/>
        </w:rPr>
        <w:t>: 21.12.2020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Úroková sadzba: </w:t>
      </w:r>
      <w:r w:rsidRPr="004214A3">
        <w:rPr>
          <w:rFonts w:ascii="Arial" w:hAnsi="Arial" w:cs="Arial"/>
          <w:sz w:val="22"/>
          <w:szCs w:val="22"/>
        </w:rPr>
        <w:t>1,9 %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Nákladové úroky:</w:t>
      </w:r>
      <w:r w:rsidRPr="004214A3">
        <w:rPr>
          <w:rFonts w:ascii="Arial" w:hAnsi="Arial" w:cs="Arial"/>
          <w:sz w:val="22"/>
          <w:szCs w:val="22"/>
        </w:rPr>
        <w:t xml:space="preserve"> 114,88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Mesačné splátky: 329 €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Zostatok k 31.12.2019: 3 953,24 €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14A3">
        <w:rPr>
          <w:rFonts w:ascii="Arial" w:hAnsi="Arial" w:cs="Arial"/>
          <w:b/>
          <w:sz w:val="22"/>
          <w:szCs w:val="22"/>
          <w:u w:val="single"/>
        </w:rPr>
        <w:t>5. úver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Banka: </w:t>
      </w:r>
      <w:r w:rsidRPr="004214A3">
        <w:rPr>
          <w:rFonts w:ascii="Arial" w:hAnsi="Arial" w:cs="Arial"/>
          <w:sz w:val="22"/>
          <w:szCs w:val="22"/>
        </w:rPr>
        <w:t>Slovenská záručná a rozvojová banka, a.s.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Druh úveru: </w:t>
      </w:r>
      <w:r w:rsidRPr="004214A3">
        <w:rPr>
          <w:rFonts w:ascii="Arial" w:hAnsi="Arial" w:cs="Arial"/>
          <w:sz w:val="22"/>
          <w:szCs w:val="22"/>
        </w:rPr>
        <w:t>ŠFRB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Prvý rok čerpania: </w:t>
      </w:r>
      <w:r w:rsidRPr="004214A3">
        <w:rPr>
          <w:rFonts w:ascii="Arial" w:hAnsi="Arial" w:cs="Arial"/>
          <w:sz w:val="22"/>
          <w:szCs w:val="22"/>
        </w:rPr>
        <w:t>2017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Rok splatnosti: </w:t>
      </w:r>
      <w:r w:rsidRPr="004214A3">
        <w:rPr>
          <w:rFonts w:ascii="Arial" w:hAnsi="Arial" w:cs="Arial"/>
          <w:sz w:val="22"/>
          <w:szCs w:val="22"/>
        </w:rPr>
        <w:t>14.09.2057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Úroková sadzba: 1%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Nákladové úroky: </w:t>
      </w:r>
      <w:r w:rsidRPr="004214A3">
        <w:rPr>
          <w:rFonts w:ascii="Arial" w:hAnsi="Arial" w:cs="Arial"/>
          <w:sz w:val="22"/>
          <w:szCs w:val="22"/>
        </w:rPr>
        <w:t>1 871,27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lastRenderedPageBreak/>
        <w:t>Mesačné splátky: 485 €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Zostatok k 31.12.2019: 182 951,60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14A3">
        <w:rPr>
          <w:rFonts w:ascii="Arial" w:hAnsi="Arial" w:cs="Arial"/>
          <w:b/>
          <w:sz w:val="22"/>
          <w:szCs w:val="22"/>
          <w:u w:val="single"/>
        </w:rPr>
        <w:t>6. úver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Banka: </w:t>
      </w:r>
      <w:r w:rsidRPr="004214A3">
        <w:rPr>
          <w:rFonts w:ascii="Arial" w:hAnsi="Arial" w:cs="Arial"/>
          <w:sz w:val="22"/>
          <w:szCs w:val="22"/>
        </w:rPr>
        <w:t>Slovenská záručná a rozvojová banka, a.s.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Druh úveru: </w:t>
      </w:r>
      <w:r w:rsidRPr="004214A3">
        <w:rPr>
          <w:rFonts w:ascii="Arial" w:hAnsi="Arial" w:cs="Arial"/>
          <w:sz w:val="22"/>
          <w:szCs w:val="22"/>
        </w:rPr>
        <w:t>investičný / na rekonštrukciu strechy tr. stanice a na nákup pracovných str. a traktora /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Prvý rok čerpania: </w:t>
      </w:r>
      <w:r w:rsidRPr="004214A3">
        <w:rPr>
          <w:rFonts w:ascii="Arial" w:hAnsi="Arial" w:cs="Arial"/>
          <w:sz w:val="22"/>
          <w:szCs w:val="22"/>
        </w:rPr>
        <w:t>2018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Rok splatnosti</w:t>
      </w:r>
      <w:r w:rsidRPr="004214A3">
        <w:rPr>
          <w:rFonts w:ascii="Arial" w:hAnsi="Arial" w:cs="Arial"/>
          <w:sz w:val="22"/>
          <w:szCs w:val="22"/>
        </w:rPr>
        <w:t>: 21.05.2031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 xml:space="preserve">Úroková sadzba: </w:t>
      </w:r>
      <w:r w:rsidRPr="004214A3">
        <w:rPr>
          <w:rFonts w:ascii="Arial" w:hAnsi="Arial" w:cs="Arial"/>
          <w:sz w:val="22"/>
          <w:szCs w:val="22"/>
        </w:rPr>
        <w:t>1,9 %</w:t>
      </w:r>
    </w:p>
    <w:p w:rsidR="004214A3" w:rsidRPr="004214A3" w:rsidRDefault="004214A3" w:rsidP="004214A3">
      <w:pPr>
        <w:jc w:val="both"/>
        <w:rPr>
          <w:rFonts w:ascii="Arial" w:hAnsi="Arial" w:cs="Arial"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Nákladové úroky:</w:t>
      </w:r>
      <w:r w:rsidRPr="004214A3">
        <w:rPr>
          <w:rFonts w:ascii="Arial" w:hAnsi="Arial" w:cs="Arial"/>
          <w:sz w:val="22"/>
          <w:szCs w:val="22"/>
        </w:rPr>
        <w:t xml:space="preserve"> 1 475,16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Mesačné splátky: 577 €</w:t>
      </w:r>
    </w:p>
    <w:p w:rsidR="004214A3" w:rsidRPr="004214A3" w:rsidRDefault="004214A3" w:rsidP="004214A3">
      <w:pPr>
        <w:jc w:val="both"/>
        <w:rPr>
          <w:rFonts w:ascii="Arial" w:hAnsi="Arial" w:cs="Arial"/>
          <w:b/>
          <w:sz w:val="22"/>
          <w:szCs w:val="22"/>
        </w:rPr>
      </w:pPr>
      <w:r w:rsidRPr="004214A3">
        <w:rPr>
          <w:rFonts w:ascii="Arial" w:hAnsi="Arial" w:cs="Arial"/>
          <w:b/>
          <w:sz w:val="22"/>
          <w:szCs w:val="22"/>
        </w:rPr>
        <w:t>Zostatok k 31.12.2019: 79 614,00 €</w:t>
      </w:r>
    </w:p>
    <w:p w:rsidR="008236A3" w:rsidRPr="004214A3" w:rsidRDefault="008236A3" w:rsidP="00923807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236A3" w:rsidRPr="004214A3" w:rsidRDefault="008236A3" w:rsidP="00923807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4148D" w:rsidRDefault="0044148D" w:rsidP="0092380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23807" w:rsidRPr="00C13E77" w:rsidRDefault="00923807" w:rsidP="0092380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C13E77">
        <w:rPr>
          <w:rFonts w:ascii="Arial" w:hAnsi="Arial" w:cs="Arial"/>
          <w:b/>
          <w:bCs/>
          <w:color w:val="auto"/>
          <w:sz w:val="22"/>
          <w:szCs w:val="22"/>
        </w:rPr>
        <w:t>C. Z</w:t>
      </w:r>
      <w:r w:rsidR="00105157" w:rsidRPr="00C13E77">
        <w:rPr>
          <w:rFonts w:ascii="Arial" w:hAnsi="Arial" w:cs="Arial"/>
          <w:b/>
          <w:bCs/>
          <w:color w:val="auto"/>
          <w:sz w:val="22"/>
          <w:szCs w:val="22"/>
        </w:rPr>
        <w:t>ÁVER</w:t>
      </w:r>
    </w:p>
    <w:p w:rsidR="00923807" w:rsidRPr="00C13E77" w:rsidRDefault="00923807" w:rsidP="0092380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23807" w:rsidRPr="00C13E77" w:rsidRDefault="00923807" w:rsidP="009238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Návrh záverečného účtu </w:t>
      </w:r>
      <w:r w:rsidR="00F0030D"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obce </w:t>
      </w:r>
      <w:r w:rsidR="00BA72ED">
        <w:rPr>
          <w:rFonts w:ascii="Arial" w:hAnsi="Arial" w:cs="Arial"/>
          <w:b/>
          <w:bCs/>
          <w:color w:val="auto"/>
          <w:sz w:val="22"/>
          <w:szCs w:val="22"/>
        </w:rPr>
        <w:t>Horné Semerovce</w:t>
      </w:r>
      <w:r w:rsidR="00F0030D"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>za rok 201</w:t>
      </w:r>
      <w:r w:rsidR="009C33D6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13E77">
        <w:rPr>
          <w:rFonts w:ascii="Arial" w:hAnsi="Arial" w:cs="Arial"/>
          <w:color w:val="auto"/>
          <w:sz w:val="22"/>
          <w:szCs w:val="22"/>
        </w:rPr>
        <w:t xml:space="preserve">je spracovaný v súlade s ustanovením § 16 zákona č.583/2004 Z. z. o rozpočtových pravidlách územnej samosprávy a obsahuje všetky predpísané náležitosti podľa § 16 ods. 5 tohto zákona. </w:t>
      </w:r>
    </w:p>
    <w:p w:rsidR="00F0030D" w:rsidRPr="00C13E77" w:rsidRDefault="00F0030D" w:rsidP="009238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36F63" w:rsidRDefault="00136F63" w:rsidP="00136F63">
      <w:pPr>
        <w:jc w:val="both"/>
        <w:rPr>
          <w:rFonts w:ascii="Arial" w:hAnsi="Arial" w:cs="Arial"/>
          <w:sz w:val="22"/>
          <w:szCs w:val="22"/>
        </w:rPr>
      </w:pPr>
      <w:r w:rsidRPr="00701D4E">
        <w:rPr>
          <w:rFonts w:ascii="Arial" w:hAnsi="Arial" w:cs="Arial"/>
          <w:sz w:val="22"/>
          <w:szCs w:val="22"/>
        </w:rPr>
        <w:t>Obec pri zostavení záverečného účtu postupovala podľa §</w:t>
      </w:r>
      <w:r w:rsidR="005B3879">
        <w:rPr>
          <w:rFonts w:ascii="Arial" w:hAnsi="Arial" w:cs="Arial"/>
          <w:sz w:val="22"/>
          <w:szCs w:val="22"/>
        </w:rPr>
        <w:t xml:space="preserve"> 1</w:t>
      </w:r>
      <w:r w:rsidRPr="00701D4E">
        <w:rPr>
          <w:rFonts w:ascii="Arial" w:hAnsi="Arial" w:cs="Arial"/>
          <w:sz w:val="22"/>
          <w:szCs w:val="22"/>
        </w:rPr>
        <w:t xml:space="preserve">6 ods. </w:t>
      </w:r>
      <w:r w:rsidR="005B3879">
        <w:rPr>
          <w:rFonts w:ascii="Arial" w:hAnsi="Arial" w:cs="Arial"/>
          <w:sz w:val="22"/>
          <w:szCs w:val="22"/>
        </w:rPr>
        <w:t>1</w:t>
      </w:r>
      <w:r w:rsidRPr="00701D4E">
        <w:rPr>
          <w:rFonts w:ascii="Arial" w:hAnsi="Arial" w:cs="Arial"/>
          <w:sz w:val="22"/>
          <w:szCs w:val="22"/>
        </w:rPr>
        <w:t xml:space="preserve"> zákona č. 583/2004 Z. z. o rozpočtových pravidlách územnej samosprávy a po skončení rozpočtového roka údaje o rozpočtovom hospodárení súhrnne spracovala do záverečného účtu obce.</w:t>
      </w:r>
    </w:p>
    <w:p w:rsidR="00136F63" w:rsidRPr="00701D4E" w:rsidRDefault="00136F63" w:rsidP="00136F63">
      <w:pPr>
        <w:jc w:val="both"/>
        <w:rPr>
          <w:rFonts w:ascii="Arial" w:hAnsi="Arial" w:cs="Arial"/>
          <w:sz w:val="22"/>
          <w:szCs w:val="22"/>
        </w:rPr>
      </w:pPr>
    </w:p>
    <w:p w:rsidR="00136F63" w:rsidRDefault="00136F63" w:rsidP="00136F63">
      <w:pPr>
        <w:jc w:val="both"/>
        <w:rPr>
          <w:rFonts w:ascii="Arial" w:hAnsi="Arial" w:cs="Arial"/>
          <w:sz w:val="22"/>
          <w:szCs w:val="22"/>
        </w:rPr>
      </w:pPr>
      <w:r w:rsidRPr="00701D4E">
        <w:rPr>
          <w:rFonts w:ascii="Arial" w:hAnsi="Arial" w:cs="Arial"/>
          <w:sz w:val="22"/>
          <w:szCs w:val="22"/>
        </w:rPr>
        <w:t xml:space="preserve">Obec v súlade s </w:t>
      </w:r>
      <w:r w:rsidRPr="00701D4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  <w:r w:rsidRPr="00701D4E">
        <w:rPr>
          <w:rFonts w:ascii="Arial" w:hAnsi="Arial" w:cs="Arial"/>
          <w:b/>
          <w:sz w:val="22"/>
          <w:szCs w:val="22"/>
        </w:rPr>
        <w:t>6 ods. 2 cit.</w:t>
      </w:r>
      <w:r w:rsidRPr="00701D4E">
        <w:rPr>
          <w:rFonts w:ascii="Arial" w:hAnsi="Arial" w:cs="Arial"/>
          <w:sz w:val="22"/>
          <w:szCs w:val="22"/>
        </w:rPr>
        <w:t xml:space="preserve"> zákona finančne usporiadala svoje hospodárenie, vrátane finančných vzťahov k subjektom, ktorým poskytlo prostriedky zo svojho rozpočtu.</w:t>
      </w:r>
    </w:p>
    <w:p w:rsidR="00136F63" w:rsidRPr="00701D4E" w:rsidRDefault="00136F63" w:rsidP="00136F63">
      <w:pPr>
        <w:jc w:val="both"/>
        <w:rPr>
          <w:rFonts w:ascii="Arial" w:hAnsi="Arial" w:cs="Arial"/>
          <w:sz w:val="22"/>
          <w:szCs w:val="22"/>
        </w:rPr>
      </w:pPr>
      <w:r w:rsidRPr="00701D4E">
        <w:rPr>
          <w:rFonts w:ascii="Arial" w:hAnsi="Arial" w:cs="Arial"/>
          <w:sz w:val="22"/>
          <w:szCs w:val="22"/>
        </w:rPr>
        <w:t xml:space="preserve"> </w:t>
      </w:r>
    </w:p>
    <w:p w:rsidR="00136F63" w:rsidRDefault="00136F63" w:rsidP="00136F63">
      <w:pPr>
        <w:jc w:val="both"/>
        <w:rPr>
          <w:rFonts w:ascii="Arial" w:hAnsi="Arial" w:cs="Arial"/>
          <w:sz w:val="22"/>
          <w:szCs w:val="22"/>
        </w:rPr>
      </w:pPr>
      <w:r w:rsidRPr="00701D4E">
        <w:rPr>
          <w:rFonts w:ascii="Arial" w:hAnsi="Arial" w:cs="Arial"/>
          <w:sz w:val="22"/>
          <w:szCs w:val="22"/>
        </w:rPr>
        <w:t xml:space="preserve">Ďalej boli usporiadané finančné vzťahy k štátnemu rozpočtu, štátnym fondom, rozpočtom iných obcí a k rozpočtu vyššieho územného celku. Predložený návrh záverečného účtu obce obsahuje povinné náležitosti podľa </w:t>
      </w:r>
      <w:r w:rsidRPr="00701D4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  <w:r w:rsidRPr="00701D4E">
        <w:rPr>
          <w:rFonts w:ascii="Arial" w:hAnsi="Arial" w:cs="Arial"/>
          <w:b/>
          <w:sz w:val="22"/>
          <w:szCs w:val="22"/>
        </w:rPr>
        <w:t>6 ods. 5</w:t>
      </w:r>
      <w:r w:rsidRPr="00701D4E">
        <w:rPr>
          <w:rFonts w:ascii="Arial" w:hAnsi="Arial" w:cs="Arial"/>
          <w:sz w:val="22"/>
          <w:szCs w:val="22"/>
        </w:rPr>
        <w:t xml:space="preserve"> zákona č. 583/2004 Z. z. o rozpočtových pravidlách územnej samospráv</w:t>
      </w:r>
      <w:r w:rsidR="004214A3">
        <w:rPr>
          <w:rFonts w:ascii="Arial" w:hAnsi="Arial" w:cs="Arial"/>
          <w:sz w:val="22"/>
          <w:szCs w:val="22"/>
        </w:rPr>
        <w:t>.</w:t>
      </w:r>
    </w:p>
    <w:p w:rsidR="004214A3" w:rsidRDefault="004214A3" w:rsidP="00136F63">
      <w:pPr>
        <w:jc w:val="both"/>
        <w:rPr>
          <w:rFonts w:ascii="Arial" w:hAnsi="Arial" w:cs="Arial"/>
          <w:sz w:val="22"/>
          <w:szCs w:val="22"/>
        </w:rPr>
      </w:pPr>
    </w:p>
    <w:p w:rsidR="004214A3" w:rsidRPr="00701D4E" w:rsidRDefault="004214A3" w:rsidP="00136F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Finančné usporiadanie  hore uvedených vzťahov je  rozpísané v Záverečnom účte obce Horné Semerovce</w:t>
      </w:r>
      <w:r w:rsidR="00BA72ED">
        <w:rPr>
          <w:rFonts w:ascii="Arial" w:hAnsi="Arial" w:cs="Arial"/>
          <w:sz w:val="22"/>
          <w:szCs w:val="22"/>
        </w:rPr>
        <w:t xml:space="preserve"> za rok 2019</w:t>
      </w:r>
      <w:r>
        <w:rPr>
          <w:rFonts w:ascii="Arial" w:hAnsi="Arial" w:cs="Arial"/>
          <w:sz w:val="22"/>
          <w:szCs w:val="22"/>
        </w:rPr>
        <w:t xml:space="preserve"> .Tabuľkový prehľad je zrozumiteľný a podrobný.</w:t>
      </w:r>
    </w:p>
    <w:p w:rsidR="00136F63" w:rsidRPr="00701D4E" w:rsidRDefault="00136F63" w:rsidP="00136F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36F63" w:rsidRPr="00C13E77" w:rsidRDefault="00136F63" w:rsidP="00136F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color w:val="auto"/>
          <w:sz w:val="22"/>
          <w:szCs w:val="22"/>
        </w:rPr>
        <w:t xml:space="preserve">Môžem konštatovať, že všetky tieto vzťahy boli riadne </w:t>
      </w:r>
      <w:r w:rsidRPr="00C13E77">
        <w:rPr>
          <w:rFonts w:ascii="Arial" w:hAnsi="Arial" w:cs="Arial"/>
          <w:color w:val="auto"/>
          <w:sz w:val="22"/>
          <w:szCs w:val="22"/>
          <w:u w:val="single"/>
        </w:rPr>
        <w:t xml:space="preserve">vysporiadané a zúčtované 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v súlade so zákonom o rozpočtových pravidlách územnej samosprávy a zákonom č 523/2004 Z.z. a rozpočtových pravidlách verejnej správy </w:t>
      </w:r>
      <w:r w:rsidRPr="00C13E77">
        <w:rPr>
          <w:rFonts w:ascii="Arial" w:hAnsi="Arial" w:cs="Arial"/>
          <w:color w:val="auto"/>
          <w:sz w:val="22"/>
          <w:szCs w:val="22"/>
        </w:rPr>
        <w:t xml:space="preserve">v znení neskorších predpisov. </w:t>
      </w:r>
    </w:p>
    <w:p w:rsidR="00136F63" w:rsidRPr="00C13E77" w:rsidRDefault="00136F63" w:rsidP="00136F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36F63" w:rsidRPr="00C13E77" w:rsidRDefault="00136F63" w:rsidP="00136F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color w:val="auto"/>
          <w:sz w:val="22"/>
          <w:szCs w:val="22"/>
        </w:rPr>
        <w:t xml:space="preserve">Konštatujem že 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návrh záverečného účtu </w:t>
      </w:r>
      <w:r w:rsidR="005B3879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bce </w:t>
      </w:r>
      <w:r w:rsidR="00BA72ED">
        <w:rPr>
          <w:rFonts w:ascii="Arial" w:hAnsi="Arial" w:cs="Arial"/>
          <w:b/>
          <w:bCs/>
          <w:color w:val="auto"/>
          <w:sz w:val="22"/>
          <w:szCs w:val="22"/>
        </w:rPr>
        <w:t>Horné Semerovce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 bol zostavený a predložený v súlade so všeobecne záväznými predpismi a obsahuje všetky zákonné náležitosti</w:t>
      </w:r>
      <w:r w:rsidRPr="00C13E77">
        <w:rPr>
          <w:rFonts w:ascii="Arial" w:hAnsi="Arial" w:cs="Arial"/>
          <w:color w:val="auto"/>
          <w:sz w:val="22"/>
          <w:szCs w:val="22"/>
        </w:rPr>
        <w:t xml:space="preserve">, vrátane formálnej stránky návrhu a jeho predpísanej štruktúry. </w:t>
      </w:r>
    </w:p>
    <w:p w:rsidR="00E63461" w:rsidRDefault="00E63461" w:rsidP="009238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3807" w:rsidRPr="00C13E77" w:rsidRDefault="00923807" w:rsidP="00127E1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C13E77">
        <w:rPr>
          <w:rFonts w:ascii="Arial" w:hAnsi="Arial" w:cs="Arial"/>
          <w:color w:val="auto"/>
          <w:sz w:val="22"/>
          <w:szCs w:val="22"/>
        </w:rPr>
        <w:t xml:space="preserve">Návrh záverečného účtu </w:t>
      </w:r>
      <w:r w:rsidR="00F0030D" w:rsidRPr="00C13E77">
        <w:rPr>
          <w:rFonts w:ascii="Arial" w:hAnsi="Arial" w:cs="Arial"/>
          <w:color w:val="auto"/>
          <w:sz w:val="22"/>
          <w:szCs w:val="22"/>
        </w:rPr>
        <w:t xml:space="preserve">obce </w:t>
      </w:r>
      <w:r w:rsidR="00BA72ED">
        <w:rPr>
          <w:rFonts w:ascii="Arial" w:hAnsi="Arial" w:cs="Arial"/>
          <w:color w:val="auto"/>
          <w:sz w:val="22"/>
          <w:szCs w:val="22"/>
        </w:rPr>
        <w:t>Horné Semerovce</w:t>
      </w:r>
      <w:r w:rsidR="00F0030D" w:rsidRPr="00C13E77">
        <w:rPr>
          <w:rFonts w:ascii="Arial" w:hAnsi="Arial" w:cs="Arial"/>
          <w:color w:val="auto"/>
          <w:sz w:val="22"/>
          <w:szCs w:val="22"/>
        </w:rPr>
        <w:t xml:space="preserve"> </w:t>
      </w:r>
      <w:r w:rsidRPr="00C13E77">
        <w:rPr>
          <w:rFonts w:ascii="Arial" w:hAnsi="Arial" w:cs="Arial"/>
          <w:color w:val="auto"/>
          <w:sz w:val="22"/>
          <w:szCs w:val="22"/>
        </w:rPr>
        <w:t>za rok 201</w:t>
      </w:r>
      <w:r w:rsidR="009C33D6">
        <w:rPr>
          <w:rFonts w:ascii="Arial" w:hAnsi="Arial" w:cs="Arial"/>
          <w:color w:val="auto"/>
          <w:sz w:val="22"/>
          <w:szCs w:val="22"/>
        </w:rPr>
        <w:t>9</w:t>
      </w:r>
      <w:r w:rsidRPr="00C13E77">
        <w:rPr>
          <w:rFonts w:ascii="Arial" w:hAnsi="Arial" w:cs="Arial"/>
          <w:color w:val="auto"/>
          <w:sz w:val="22"/>
          <w:szCs w:val="22"/>
        </w:rPr>
        <w:t xml:space="preserve"> v zmysle § 9 ods. 2 zákona č. 369/1990 Zb. o obecnom zriadení a v súlade s ustanovením § 16 ods. 9 zákona č.583/2004 Z. z. o rozpočtových pravidlách územ</w:t>
      </w:r>
      <w:bookmarkStart w:id="0" w:name="_GoBack"/>
      <w:bookmarkEnd w:id="0"/>
      <w:r w:rsidRPr="00C13E77">
        <w:rPr>
          <w:rFonts w:ascii="Arial" w:hAnsi="Arial" w:cs="Arial"/>
          <w:color w:val="auto"/>
          <w:sz w:val="22"/>
          <w:szCs w:val="22"/>
        </w:rPr>
        <w:t xml:space="preserve">nej samosprávy </w:t>
      </w:r>
      <w:r w:rsidR="00F0030D" w:rsidRPr="00C13E77">
        <w:rPr>
          <w:rFonts w:ascii="Arial" w:hAnsi="Arial" w:cs="Arial"/>
          <w:color w:val="auto"/>
          <w:sz w:val="22"/>
          <w:szCs w:val="22"/>
        </w:rPr>
        <w:t xml:space="preserve"> 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>bol zverejnený na verejnú diskusiu dňa</w:t>
      </w:r>
      <w:r w:rsidR="00F0030D" w:rsidRPr="00127E13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127E13">
        <w:rPr>
          <w:rFonts w:ascii="Arial" w:hAnsi="Arial" w:cs="Arial"/>
          <w:b/>
          <w:bCs/>
          <w:color w:val="auto"/>
          <w:sz w:val="22"/>
          <w:szCs w:val="22"/>
        </w:rPr>
        <w:t xml:space="preserve"> 18</w:t>
      </w:r>
      <w:r w:rsidR="00F0030D" w:rsidRPr="00127E13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127E13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F0030D" w:rsidRPr="00127E13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127E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27E13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9C33D6" w:rsidRPr="00127E13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>, spôsobom v obcí obvyklým čo je viac ako 15 dní pred jeho prerokovaním v</w:t>
      </w:r>
      <w:r w:rsidR="00F0030D"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 obecnom </w:t>
      </w: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zastupiteľstve. </w:t>
      </w:r>
    </w:p>
    <w:p w:rsidR="00E63461" w:rsidRDefault="00E63461" w:rsidP="00795D93">
      <w:pPr>
        <w:jc w:val="both"/>
        <w:rPr>
          <w:rFonts w:ascii="Arial" w:hAnsi="Arial" w:cs="Arial"/>
          <w:sz w:val="22"/>
          <w:szCs w:val="22"/>
        </w:rPr>
      </w:pPr>
    </w:p>
    <w:p w:rsidR="00795D93" w:rsidRDefault="00795D93" w:rsidP="00795D93">
      <w:pPr>
        <w:jc w:val="both"/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Na základe vlastného zhodnotenia môžem konštatovať že návrh záverečného účtu </w:t>
      </w:r>
      <w:r w:rsidR="005B3879">
        <w:rPr>
          <w:rFonts w:ascii="Arial" w:hAnsi="Arial" w:cs="Arial"/>
          <w:sz w:val="22"/>
          <w:szCs w:val="22"/>
        </w:rPr>
        <w:t>o</w:t>
      </w:r>
      <w:r w:rsidRPr="00C13E77">
        <w:rPr>
          <w:rFonts w:ascii="Arial" w:hAnsi="Arial" w:cs="Arial"/>
          <w:sz w:val="22"/>
          <w:szCs w:val="22"/>
        </w:rPr>
        <w:t xml:space="preserve">bce </w:t>
      </w:r>
      <w:r w:rsidR="00BA72ED">
        <w:rPr>
          <w:rFonts w:ascii="Arial" w:hAnsi="Arial" w:cs="Arial"/>
          <w:sz w:val="22"/>
          <w:szCs w:val="22"/>
        </w:rPr>
        <w:t xml:space="preserve">Horné Semerovce </w:t>
      </w:r>
      <w:r w:rsidRPr="00C13E77">
        <w:rPr>
          <w:rFonts w:ascii="Arial" w:hAnsi="Arial" w:cs="Arial"/>
          <w:sz w:val="22"/>
          <w:szCs w:val="22"/>
        </w:rPr>
        <w:t>za rok 201</w:t>
      </w:r>
      <w:r w:rsidR="00BA72ED">
        <w:rPr>
          <w:rFonts w:ascii="Arial" w:hAnsi="Arial" w:cs="Arial"/>
          <w:sz w:val="22"/>
          <w:szCs w:val="22"/>
        </w:rPr>
        <w:t>9</w:t>
      </w:r>
      <w:r w:rsidRPr="00C13E77">
        <w:rPr>
          <w:rFonts w:ascii="Arial" w:hAnsi="Arial" w:cs="Arial"/>
          <w:sz w:val="22"/>
          <w:szCs w:val="22"/>
        </w:rPr>
        <w:t xml:space="preserve">  je spracovaný v súlade s príslušnými ustanoveniami § 16 zákona o rozpočtových pravidlách územnej samosprávy a obsahuje všetky predpísané náležitosti podľa § 16 ods. 5 zákona. o rozpočtových pravidlách územnej samosprávy</w:t>
      </w:r>
      <w:r w:rsidR="00E63461">
        <w:rPr>
          <w:rFonts w:ascii="Arial" w:hAnsi="Arial" w:cs="Arial"/>
          <w:sz w:val="22"/>
          <w:szCs w:val="22"/>
        </w:rPr>
        <w:t xml:space="preserve"> / zákon č.:583/2004 Z.z./</w:t>
      </w:r>
      <w:r w:rsidRPr="00C13E77">
        <w:rPr>
          <w:rFonts w:ascii="Arial" w:hAnsi="Arial" w:cs="Arial"/>
          <w:sz w:val="22"/>
          <w:szCs w:val="22"/>
        </w:rPr>
        <w:t>.</w:t>
      </w:r>
    </w:p>
    <w:p w:rsidR="001510F1" w:rsidRDefault="001510F1" w:rsidP="003022C6">
      <w:pPr>
        <w:jc w:val="both"/>
        <w:rPr>
          <w:rFonts w:ascii="Arial" w:hAnsi="Arial" w:cs="Arial"/>
          <w:sz w:val="22"/>
          <w:szCs w:val="22"/>
        </w:rPr>
      </w:pPr>
    </w:p>
    <w:p w:rsidR="00BA72ED" w:rsidRDefault="005C4160" w:rsidP="003022C6">
      <w:pPr>
        <w:jc w:val="both"/>
        <w:rPr>
          <w:rFonts w:ascii="Arial" w:hAnsi="Arial" w:cs="Arial"/>
          <w:sz w:val="22"/>
          <w:szCs w:val="22"/>
        </w:rPr>
      </w:pPr>
      <w:r w:rsidRPr="005C4160">
        <w:rPr>
          <w:rFonts w:ascii="Arial" w:hAnsi="Arial" w:cs="Arial"/>
          <w:sz w:val="22"/>
          <w:szCs w:val="22"/>
        </w:rPr>
        <w:t xml:space="preserve">Záverečnú účet  je prehľadne spracovaný , vhodne doplnený tabuľkovými prehľadmi a poskytuje objektívny prehľad hospodárenia s finančnými prostriedkami obce. </w:t>
      </w:r>
    </w:p>
    <w:p w:rsidR="00BA72ED" w:rsidRDefault="00BA72ED" w:rsidP="003022C6">
      <w:pPr>
        <w:jc w:val="both"/>
        <w:rPr>
          <w:rFonts w:ascii="Arial" w:hAnsi="Arial" w:cs="Arial"/>
          <w:sz w:val="22"/>
          <w:szCs w:val="22"/>
        </w:rPr>
      </w:pPr>
    </w:p>
    <w:p w:rsidR="005C4160" w:rsidRPr="005C4160" w:rsidRDefault="005C4160" w:rsidP="003022C6">
      <w:pPr>
        <w:jc w:val="both"/>
        <w:rPr>
          <w:rFonts w:ascii="Arial" w:hAnsi="Arial" w:cs="Arial"/>
          <w:sz w:val="22"/>
          <w:szCs w:val="22"/>
        </w:rPr>
      </w:pPr>
      <w:r w:rsidRPr="005C4160">
        <w:rPr>
          <w:rFonts w:ascii="Arial" w:hAnsi="Arial" w:cs="Arial"/>
          <w:sz w:val="22"/>
          <w:szCs w:val="22"/>
        </w:rPr>
        <w:t>Vzhľadom k tomu, že rozsah, spôsob a preukázateľnosť vedenia účtovníctva nevybočuje z požiadaviek zákona o účtovníctve a metodika účtovania je správna, odporúčam poslancom OZ v</w:t>
      </w:r>
      <w:r w:rsidR="00BA72ED">
        <w:rPr>
          <w:rFonts w:ascii="Arial" w:hAnsi="Arial" w:cs="Arial"/>
          <w:sz w:val="22"/>
          <w:szCs w:val="22"/>
        </w:rPr>
        <w:t> Horných Semerovciach</w:t>
      </w:r>
      <w:r>
        <w:rPr>
          <w:rFonts w:ascii="Arial" w:hAnsi="Arial" w:cs="Arial"/>
          <w:sz w:val="22"/>
          <w:szCs w:val="22"/>
        </w:rPr>
        <w:t xml:space="preserve"> </w:t>
      </w:r>
      <w:r w:rsidRPr="005C4160">
        <w:rPr>
          <w:rFonts w:ascii="Arial" w:hAnsi="Arial" w:cs="Arial"/>
          <w:sz w:val="22"/>
          <w:szCs w:val="22"/>
        </w:rPr>
        <w:t xml:space="preserve"> prijať záverečný účet za rok 201</w:t>
      </w:r>
      <w:r w:rsidR="009C33D6">
        <w:rPr>
          <w:rFonts w:ascii="Arial" w:hAnsi="Arial" w:cs="Arial"/>
          <w:sz w:val="22"/>
          <w:szCs w:val="22"/>
        </w:rPr>
        <w:t>9</w:t>
      </w:r>
      <w:r w:rsidRPr="005C4160">
        <w:rPr>
          <w:rFonts w:ascii="Arial" w:hAnsi="Arial" w:cs="Arial"/>
          <w:sz w:val="22"/>
          <w:szCs w:val="22"/>
        </w:rPr>
        <w:t xml:space="preserve"> s nasledovným výrokom:</w:t>
      </w:r>
    </w:p>
    <w:p w:rsidR="005C4160" w:rsidRPr="005C4160" w:rsidRDefault="005C4160" w:rsidP="003022C6">
      <w:pPr>
        <w:jc w:val="both"/>
        <w:rPr>
          <w:rFonts w:ascii="Arial" w:hAnsi="Arial" w:cs="Arial"/>
          <w:sz w:val="22"/>
          <w:szCs w:val="22"/>
        </w:rPr>
      </w:pPr>
    </w:p>
    <w:p w:rsidR="005C4160" w:rsidRPr="00C13E77" w:rsidRDefault="005C4160" w:rsidP="005C416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13E77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       celoročné hospodárenie sa schvaľuje bez výhrad. </w:t>
      </w:r>
    </w:p>
    <w:p w:rsidR="005C4160" w:rsidRDefault="005C4160" w:rsidP="005C4160">
      <w:p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     </w:t>
      </w:r>
    </w:p>
    <w:p w:rsidR="00BA72ED" w:rsidRDefault="00BA72ED" w:rsidP="005C4160">
      <w:pPr>
        <w:rPr>
          <w:rFonts w:ascii="Arial" w:hAnsi="Arial" w:cs="Arial"/>
          <w:sz w:val="22"/>
          <w:szCs w:val="22"/>
        </w:rPr>
      </w:pPr>
    </w:p>
    <w:p w:rsidR="00BA72ED" w:rsidRDefault="00BA72ED" w:rsidP="005C4160">
      <w:pPr>
        <w:rPr>
          <w:rFonts w:ascii="Arial" w:hAnsi="Arial" w:cs="Arial"/>
          <w:sz w:val="22"/>
          <w:szCs w:val="22"/>
        </w:rPr>
      </w:pPr>
    </w:p>
    <w:p w:rsidR="00795D93" w:rsidRPr="00C13E77" w:rsidRDefault="00795D93" w:rsidP="00795D93">
      <w:p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BA72ED">
        <w:rPr>
          <w:rFonts w:ascii="Arial" w:hAnsi="Arial" w:cs="Arial"/>
          <w:sz w:val="22"/>
          <w:szCs w:val="22"/>
        </w:rPr>
        <w:t xml:space="preserve">           </w:t>
      </w:r>
      <w:r w:rsidRPr="00C13E77">
        <w:rPr>
          <w:rFonts w:ascii="Arial" w:hAnsi="Arial" w:cs="Arial"/>
          <w:sz w:val="22"/>
          <w:szCs w:val="22"/>
        </w:rPr>
        <w:t xml:space="preserve">                   Ing. Tureková Agnesa</w:t>
      </w:r>
    </w:p>
    <w:p w:rsidR="00795D93" w:rsidRPr="00C13E77" w:rsidRDefault="00795D93" w:rsidP="00795D93">
      <w:pPr>
        <w:rPr>
          <w:rFonts w:ascii="Arial" w:hAnsi="Arial" w:cs="Arial"/>
          <w:color w:val="000000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BA72ED">
        <w:rPr>
          <w:rFonts w:ascii="Arial" w:hAnsi="Arial" w:cs="Arial"/>
          <w:sz w:val="22"/>
          <w:szCs w:val="22"/>
        </w:rPr>
        <w:t xml:space="preserve">       </w:t>
      </w:r>
      <w:r w:rsidRPr="00C13E77">
        <w:rPr>
          <w:rFonts w:ascii="Arial" w:hAnsi="Arial" w:cs="Arial"/>
          <w:sz w:val="22"/>
          <w:szCs w:val="22"/>
        </w:rPr>
        <w:t xml:space="preserve">  </w:t>
      </w:r>
      <w:r w:rsidR="00BA72ED">
        <w:rPr>
          <w:rFonts w:ascii="Arial" w:hAnsi="Arial" w:cs="Arial"/>
          <w:sz w:val="22"/>
          <w:szCs w:val="22"/>
        </w:rPr>
        <w:t xml:space="preserve">   </w:t>
      </w:r>
      <w:r w:rsidRPr="00C13E77">
        <w:rPr>
          <w:rFonts w:ascii="Arial" w:hAnsi="Arial" w:cs="Arial"/>
          <w:sz w:val="22"/>
          <w:szCs w:val="22"/>
        </w:rPr>
        <w:t xml:space="preserve">    HK obce </w:t>
      </w:r>
      <w:r w:rsidR="00BA72ED">
        <w:rPr>
          <w:rFonts w:ascii="Arial" w:hAnsi="Arial" w:cs="Arial"/>
          <w:sz w:val="22"/>
          <w:szCs w:val="22"/>
        </w:rPr>
        <w:t>Horné</w:t>
      </w:r>
      <w:r w:rsidR="00036B07">
        <w:rPr>
          <w:rFonts w:ascii="Arial" w:hAnsi="Arial" w:cs="Arial"/>
          <w:sz w:val="22"/>
          <w:szCs w:val="22"/>
        </w:rPr>
        <w:t xml:space="preserve"> </w:t>
      </w:r>
      <w:r w:rsidR="00BA72ED">
        <w:rPr>
          <w:rFonts w:ascii="Arial" w:hAnsi="Arial" w:cs="Arial"/>
          <w:sz w:val="22"/>
          <w:szCs w:val="22"/>
        </w:rPr>
        <w:t>Semerovce</w:t>
      </w:r>
    </w:p>
    <w:p w:rsidR="00795D93" w:rsidRPr="00C13E77" w:rsidRDefault="00795D93" w:rsidP="00795D93">
      <w:pPr>
        <w:rPr>
          <w:rFonts w:ascii="Arial" w:hAnsi="Arial" w:cs="Arial"/>
          <w:sz w:val="22"/>
          <w:szCs w:val="22"/>
        </w:rPr>
      </w:pPr>
    </w:p>
    <w:p w:rsidR="00795D93" w:rsidRPr="00C13E77" w:rsidRDefault="00795D93" w:rsidP="00795D93">
      <w:pPr>
        <w:rPr>
          <w:rFonts w:ascii="Arial" w:hAnsi="Arial" w:cs="Arial"/>
          <w:sz w:val="22"/>
          <w:szCs w:val="22"/>
        </w:rPr>
      </w:pPr>
    </w:p>
    <w:p w:rsidR="00BA72ED" w:rsidRDefault="00795D93" w:rsidP="00795D93">
      <w:p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>V</w:t>
      </w:r>
      <w:r w:rsidR="00BA72ED">
        <w:rPr>
          <w:rFonts w:ascii="Arial" w:hAnsi="Arial" w:cs="Arial"/>
          <w:sz w:val="22"/>
          <w:szCs w:val="22"/>
        </w:rPr>
        <w:t> Horných Semerovciach</w:t>
      </w:r>
    </w:p>
    <w:p w:rsidR="00EA541D" w:rsidRDefault="00795D93" w:rsidP="00795D93">
      <w:pPr>
        <w:rPr>
          <w:rFonts w:ascii="Arial" w:hAnsi="Arial" w:cs="Arial"/>
          <w:sz w:val="22"/>
          <w:szCs w:val="22"/>
        </w:rPr>
      </w:pPr>
      <w:r w:rsidRPr="00C13E77">
        <w:rPr>
          <w:rFonts w:ascii="Arial" w:hAnsi="Arial" w:cs="Arial"/>
          <w:sz w:val="22"/>
          <w:szCs w:val="22"/>
        </w:rPr>
        <w:t xml:space="preserve">dňa : </w:t>
      </w:r>
      <w:r w:rsidR="003022C6">
        <w:rPr>
          <w:rFonts w:ascii="Arial" w:hAnsi="Arial" w:cs="Arial"/>
          <w:sz w:val="22"/>
          <w:szCs w:val="22"/>
        </w:rPr>
        <w:t>1</w:t>
      </w:r>
      <w:r w:rsidR="00C7127A">
        <w:rPr>
          <w:rFonts w:ascii="Arial" w:hAnsi="Arial" w:cs="Arial"/>
          <w:sz w:val="22"/>
          <w:szCs w:val="22"/>
        </w:rPr>
        <w:t>1.3</w:t>
      </w:r>
      <w:r w:rsidR="004A7C9C" w:rsidRPr="00C13E77">
        <w:rPr>
          <w:rFonts w:ascii="Arial" w:hAnsi="Arial" w:cs="Arial"/>
          <w:sz w:val="22"/>
          <w:szCs w:val="22"/>
        </w:rPr>
        <w:t>.20</w:t>
      </w:r>
      <w:r w:rsidR="009C33D6">
        <w:rPr>
          <w:rFonts w:ascii="Arial" w:hAnsi="Arial" w:cs="Arial"/>
          <w:sz w:val="22"/>
          <w:szCs w:val="22"/>
        </w:rPr>
        <w:t>20</w:t>
      </w:r>
    </w:p>
    <w:sectPr w:rsidR="00EA541D" w:rsidSect="00EC754C">
      <w:footerReference w:type="even" r:id="rId9"/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9D" w:rsidRDefault="00105B9D" w:rsidP="00D7374F">
      <w:r>
        <w:separator/>
      </w:r>
    </w:p>
  </w:endnote>
  <w:endnote w:type="continuationSeparator" w:id="0">
    <w:p w:rsidR="00105B9D" w:rsidRDefault="00105B9D" w:rsidP="00D7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F1" w:rsidRDefault="00030DA2" w:rsidP="009902D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B2FF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2FF1" w:rsidRDefault="00DB2FF1" w:rsidP="009902D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F1" w:rsidRDefault="00030DA2" w:rsidP="009902D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B2FF1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27E13">
      <w:rPr>
        <w:rStyle w:val="slostrany"/>
        <w:noProof/>
      </w:rPr>
      <w:t>1</w:t>
    </w:r>
    <w:r>
      <w:rPr>
        <w:rStyle w:val="slostrany"/>
      </w:rPr>
      <w:fldChar w:fldCharType="end"/>
    </w:r>
  </w:p>
  <w:p w:rsidR="00DB2FF1" w:rsidRDefault="00DB2FF1" w:rsidP="009902D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9D" w:rsidRDefault="00105B9D" w:rsidP="00D7374F">
      <w:r>
        <w:separator/>
      </w:r>
    </w:p>
  </w:footnote>
  <w:footnote w:type="continuationSeparator" w:id="0">
    <w:p w:rsidR="00105B9D" w:rsidRDefault="00105B9D" w:rsidP="00D7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114A6"/>
    <w:multiLevelType w:val="hybridMultilevel"/>
    <w:tmpl w:val="59FC751C"/>
    <w:lvl w:ilvl="0" w:tplc="D4C4DA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49DF"/>
    <w:multiLevelType w:val="hybridMultilevel"/>
    <w:tmpl w:val="82F43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669A"/>
    <w:multiLevelType w:val="hybridMultilevel"/>
    <w:tmpl w:val="DF9ABB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21C2"/>
    <w:multiLevelType w:val="hybridMultilevel"/>
    <w:tmpl w:val="B9D22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816C6"/>
    <w:multiLevelType w:val="hybridMultilevel"/>
    <w:tmpl w:val="2BE08376"/>
    <w:lvl w:ilvl="0" w:tplc="A88C7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1A12"/>
    <w:multiLevelType w:val="hybridMultilevel"/>
    <w:tmpl w:val="8C9834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F6525"/>
    <w:multiLevelType w:val="hybridMultilevel"/>
    <w:tmpl w:val="24C01F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72E"/>
    <w:multiLevelType w:val="hybridMultilevel"/>
    <w:tmpl w:val="2EB099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279FA"/>
    <w:multiLevelType w:val="hybridMultilevel"/>
    <w:tmpl w:val="89B21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1B8A"/>
    <w:multiLevelType w:val="hybridMultilevel"/>
    <w:tmpl w:val="75A01C8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A360DC"/>
    <w:multiLevelType w:val="hybridMultilevel"/>
    <w:tmpl w:val="FD0E85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35EF"/>
    <w:multiLevelType w:val="hybridMultilevel"/>
    <w:tmpl w:val="585AD4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5A46"/>
    <w:multiLevelType w:val="hybridMultilevel"/>
    <w:tmpl w:val="D73EF9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71352"/>
    <w:multiLevelType w:val="hybridMultilevel"/>
    <w:tmpl w:val="AE92A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E3C0A"/>
    <w:multiLevelType w:val="hybridMultilevel"/>
    <w:tmpl w:val="35BE3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F3995"/>
    <w:multiLevelType w:val="hybridMultilevel"/>
    <w:tmpl w:val="D7F8EB1E"/>
    <w:lvl w:ilvl="0" w:tplc="0826D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B753A"/>
    <w:multiLevelType w:val="hybridMultilevel"/>
    <w:tmpl w:val="106A348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B5A24"/>
    <w:multiLevelType w:val="hybridMultilevel"/>
    <w:tmpl w:val="D10072E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6C739D0"/>
    <w:multiLevelType w:val="hybridMultilevel"/>
    <w:tmpl w:val="2FDC520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95154"/>
    <w:multiLevelType w:val="hybridMultilevel"/>
    <w:tmpl w:val="9508D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D5099"/>
    <w:multiLevelType w:val="hybridMultilevel"/>
    <w:tmpl w:val="783E6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07AFA"/>
    <w:multiLevelType w:val="hybridMultilevel"/>
    <w:tmpl w:val="5B28960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F1500"/>
    <w:multiLevelType w:val="hybridMultilevel"/>
    <w:tmpl w:val="A940B10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22"/>
  </w:num>
  <w:num w:numId="8">
    <w:abstractNumId w:val="1"/>
  </w:num>
  <w:num w:numId="9">
    <w:abstractNumId w:val="20"/>
  </w:num>
  <w:num w:numId="10">
    <w:abstractNumId w:val="24"/>
  </w:num>
  <w:num w:numId="11">
    <w:abstractNumId w:val="10"/>
  </w:num>
  <w:num w:numId="12">
    <w:abstractNumId w:val="25"/>
  </w:num>
  <w:num w:numId="13">
    <w:abstractNumId w:val="16"/>
  </w:num>
  <w:num w:numId="14">
    <w:abstractNumId w:val="5"/>
  </w:num>
  <w:num w:numId="15">
    <w:abstractNumId w:val="11"/>
  </w:num>
  <w:num w:numId="16">
    <w:abstractNumId w:val="8"/>
  </w:num>
  <w:num w:numId="17">
    <w:abstractNumId w:val="15"/>
  </w:num>
  <w:num w:numId="18">
    <w:abstractNumId w:val="13"/>
  </w:num>
  <w:num w:numId="19">
    <w:abstractNumId w:val="7"/>
  </w:num>
  <w:num w:numId="20">
    <w:abstractNumId w:val="1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9"/>
  </w:num>
  <w:num w:numId="24">
    <w:abstractNumId w:val="0"/>
  </w:num>
  <w:num w:numId="25">
    <w:abstractNumId w:val="26"/>
  </w:num>
  <w:num w:numId="26">
    <w:abstractNumId w:val="23"/>
  </w:num>
  <w:num w:numId="27">
    <w:abstractNumId w:val="18"/>
  </w:num>
  <w:num w:numId="28">
    <w:abstractNumId w:val="2"/>
  </w:num>
  <w:num w:numId="29">
    <w:abstractNumId w:val="1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54C"/>
    <w:rsid w:val="00006058"/>
    <w:rsid w:val="00006AB4"/>
    <w:rsid w:val="00030DA2"/>
    <w:rsid w:val="00035405"/>
    <w:rsid w:val="00036B07"/>
    <w:rsid w:val="000467D8"/>
    <w:rsid w:val="000806E2"/>
    <w:rsid w:val="00080EBA"/>
    <w:rsid w:val="000A0AB4"/>
    <w:rsid w:val="000A6855"/>
    <w:rsid w:val="000D4E44"/>
    <w:rsid w:val="000E72B5"/>
    <w:rsid w:val="000F1C1F"/>
    <w:rsid w:val="000F37FB"/>
    <w:rsid w:val="00103164"/>
    <w:rsid w:val="00105157"/>
    <w:rsid w:val="00105B9D"/>
    <w:rsid w:val="001235A4"/>
    <w:rsid w:val="001244BA"/>
    <w:rsid w:val="00127E13"/>
    <w:rsid w:val="001331A4"/>
    <w:rsid w:val="001360FF"/>
    <w:rsid w:val="00136F63"/>
    <w:rsid w:val="00142DC8"/>
    <w:rsid w:val="001510F1"/>
    <w:rsid w:val="00153059"/>
    <w:rsid w:val="001759A9"/>
    <w:rsid w:val="00176A62"/>
    <w:rsid w:val="00187E69"/>
    <w:rsid w:val="00191761"/>
    <w:rsid w:val="0019608B"/>
    <w:rsid w:val="001B7FEF"/>
    <w:rsid w:val="001C7217"/>
    <w:rsid w:val="001C7D29"/>
    <w:rsid w:val="001F7F25"/>
    <w:rsid w:val="00205EDD"/>
    <w:rsid w:val="00207C8E"/>
    <w:rsid w:val="00214434"/>
    <w:rsid w:val="0025457E"/>
    <w:rsid w:val="00257DC2"/>
    <w:rsid w:val="00264580"/>
    <w:rsid w:val="0027427F"/>
    <w:rsid w:val="0028476E"/>
    <w:rsid w:val="00291971"/>
    <w:rsid w:val="002B623B"/>
    <w:rsid w:val="002C33C3"/>
    <w:rsid w:val="002C5585"/>
    <w:rsid w:val="003022C6"/>
    <w:rsid w:val="0032274A"/>
    <w:rsid w:val="00323ED6"/>
    <w:rsid w:val="00331B5D"/>
    <w:rsid w:val="00334C42"/>
    <w:rsid w:val="00337D61"/>
    <w:rsid w:val="00340364"/>
    <w:rsid w:val="003624AF"/>
    <w:rsid w:val="00364050"/>
    <w:rsid w:val="00366DA0"/>
    <w:rsid w:val="00393C0B"/>
    <w:rsid w:val="003B608E"/>
    <w:rsid w:val="003C2163"/>
    <w:rsid w:val="003C34DD"/>
    <w:rsid w:val="003C3727"/>
    <w:rsid w:val="003D6C88"/>
    <w:rsid w:val="003E0F9D"/>
    <w:rsid w:val="003F1737"/>
    <w:rsid w:val="003F79E6"/>
    <w:rsid w:val="00407B6B"/>
    <w:rsid w:val="004214A3"/>
    <w:rsid w:val="00434183"/>
    <w:rsid w:val="0044148D"/>
    <w:rsid w:val="00446453"/>
    <w:rsid w:val="00455C4F"/>
    <w:rsid w:val="00471F8A"/>
    <w:rsid w:val="0047298D"/>
    <w:rsid w:val="0047624B"/>
    <w:rsid w:val="004815EC"/>
    <w:rsid w:val="004A37BD"/>
    <w:rsid w:val="004A62AD"/>
    <w:rsid w:val="004A7C9C"/>
    <w:rsid w:val="004B5334"/>
    <w:rsid w:val="004C4435"/>
    <w:rsid w:val="004C65B9"/>
    <w:rsid w:val="004D2EEC"/>
    <w:rsid w:val="004F4A56"/>
    <w:rsid w:val="004F4BC1"/>
    <w:rsid w:val="00525285"/>
    <w:rsid w:val="00554D6D"/>
    <w:rsid w:val="00563F42"/>
    <w:rsid w:val="005710B6"/>
    <w:rsid w:val="0058032E"/>
    <w:rsid w:val="00582CA9"/>
    <w:rsid w:val="00594F9B"/>
    <w:rsid w:val="005968D2"/>
    <w:rsid w:val="005A58C6"/>
    <w:rsid w:val="005B3879"/>
    <w:rsid w:val="005B5DAF"/>
    <w:rsid w:val="005C4160"/>
    <w:rsid w:val="005C44A9"/>
    <w:rsid w:val="00637D92"/>
    <w:rsid w:val="006460B6"/>
    <w:rsid w:val="00656BC8"/>
    <w:rsid w:val="0065741C"/>
    <w:rsid w:val="006667A6"/>
    <w:rsid w:val="00673A44"/>
    <w:rsid w:val="0069049F"/>
    <w:rsid w:val="006A0D9D"/>
    <w:rsid w:val="006D430E"/>
    <w:rsid w:val="006E5580"/>
    <w:rsid w:val="006F2CC1"/>
    <w:rsid w:val="006F403E"/>
    <w:rsid w:val="00701D4E"/>
    <w:rsid w:val="00706F3B"/>
    <w:rsid w:val="007131B7"/>
    <w:rsid w:val="00714283"/>
    <w:rsid w:val="00736F29"/>
    <w:rsid w:val="00747532"/>
    <w:rsid w:val="00766A9E"/>
    <w:rsid w:val="007814C9"/>
    <w:rsid w:val="00795D93"/>
    <w:rsid w:val="007A06A4"/>
    <w:rsid w:val="007A2B2D"/>
    <w:rsid w:val="007A5368"/>
    <w:rsid w:val="007B5B9F"/>
    <w:rsid w:val="007C7D89"/>
    <w:rsid w:val="007F2B4E"/>
    <w:rsid w:val="00802EFC"/>
    <w:rsid w:val="008038A1"/>
    <w:rsid w:val="00804718"/>
    <w:rsid w:val="00805D37"/>
    <w:rsid w:val="008236A3"/>
    <w:rsid w:val="00835089"/>
    <w:rsid w:val="00836C1B"/>
    <w:rsid w:val="00864E1F"/>
    <w:rsid w:val="0088719B"/>
    <w:rsid w:val="0088747E"/>
    <w:rsid w:val="008A6595"/>
    <w:rsid w:val="008B0430"/>
    <w:rsid w:val="008B0443"/>
    <w:rsid w:val="008B5052"/>
    <w:rsid w:val="008C6D2C"/>
    <w:rsid w:val="008E692E"/>
    <w:rsid w:val="008F49DB"/>
    <w:rsid w:val="00901F3C"/>
    <w:rsid w:val="00907F64"/>
    <w:rsid w:val="00910E29"/>
    <w:rsid w:val="00923807"/>
    <w:rsid w:val="00926EC2"/>
    <w:rsid w:val="00970CE2"/>
    <w:rsid w:val="0097662D"/>
    <w:rsid w:val="00985661"/>
    <w:rsid w:val="00987291"/>
    <w:rsid w:val="009902D8"/>
    <w:rsid w:val="009906D5"/>
    <w:rsid w:val="00991F6F"/>
    <w:rsid w:val="009A3FCF"/>
    <w:rsid w:val="009B429A"/>
    <w:rsid w:val="009B50E5"/>
    <w:rsid w:val="009C2C8C"/>
    <w:rsid w:val="009C33D6"/>
    <w:rsid w:val="009C7A49"/>
    <w:rsid w:val="00A25113"/>
    <w:rsid w:val="00A3391C"/>
    <w:rsid w:val="00A501D1"/>
    <w:rsid w:val="00A65C8B"/>
    <w:rsid w:val="00A723A9"/>
    <w:rsid w:val="00A73274"/>
    <w:rsid w:val="00A75A62"/>
    <w:rsid w:val="00A85D21"/>
    <w:rsid w:val="00AA3777"/>
    <w:rsid w:val="00AF0A0F"/>
    <w:rsid w:val="00AF0DF7"/>
    <w:rsid w:val="00AF2BCF"/>
    <w:rsid w:val="00B03317"/>
    <w:rsid w:val="00B27F56"/>
    <w:rsid w:val="00B617AC"/>
    <w:rsid w:val="00BA1077"/>
    <w:rsid w:val="00BA3F3B"/>
    <w:rsid w:val="00BA72ED"/>
    <w:rsid w:val="00BB6D20"/>
    <w:rsid w:val="00BB7517"/>
    <w:rsid w:val="00BC6ABC"/>
    <w:rsid w:val="00BC6BB8"/>
    <w:rsid w:val="00BD28C2"/>
    <w:rsid w:val="00BE00CB"/>
    <w:rsid w:val="00C02B9F"/>
    <w:rsid w:val="00C07882"/>
    <w:rsid w:val="00C13E77"/>
    <w:rsid w:val="00C17B3B"/>
    <w:rsid w:val="00C370C2"/>
    <w:rsid w:val="00C3787B"/>
    <w:rsid w:val="00C64A11"/>
    <w:rsid w:val="00C7127A"/>
    <w:rsid w:val="00C81FA5"/>
    <w:rsid w:val="00C97E32"/>
    <w:rsid w:val="00CB29EA"/>
    <w:rsid w:val="00CB59A1"/>
    <w:rsid w:val="00CE145E"/>
    <w:rsid w:val="00CF4101"/>
    <w:rsid w:val="00D26E78"/>
    <w:rsid w:val="00D42F5C"/>
    <w:rsid w:val="00D44CC3"/>
    <w:rsid w:val="00D5104B"/>
    <w:rsid w:val="00D65157"/>
    <w:rsid w:val="00D7374F"/>
    <w:rsid w:val="00D754DC"/>
    <w:rsid w:val="00DA30B6"/>
    <w:rsid w:val="00DA73B5"/>
    <w:rsid w:val="00DB2FF1"/>
    <w:rsid w:val="00DC37FF"/>
    <w:rsid w:val="00DD5045"/>
    <w:rsid w:val="00DE3D00"/>
    <w:rsid w:val="00E258C4"/>
    <w:rsid w:val="00E3621C"/>
    <w:rsid w:val="00E53145"/>
    <w:rsid w:val="00E63461"/>
    <w:rsid w:val="00E702E4"/>
    <w:rsid w:val="00E72910"/>
    <w:rsid w:val="00E80845"/>
    <w:rsid w:val="00E97B85"/>
    <w:rsid w:val="00EA435A"/>
    <w:rsid w:val="00EA541D"/>
    <w:rsid w:val="00EA68C7"/>
    <w:rsid w:val="00EC754C"/>
    <w:rsid w:val="00ED652E"/>
    <w:rsid w:val="00EE460D"/>
    <w:rsid w:val="00F0030D"/>
    <w:rsid w:val="00F52EAE"/>
    <w:rsid w:val="00F622B8"/>
    <w:rsid w:val="00F64F8B"/>
    <w:rsid w:val="00F81BAC"/>
    <w:rsid w:val="00FB1410"/>
    <w:rsid w:val="00F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B7176-AA23-49A1-A799-B80F3C99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4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C7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rsid w:val="00364050"/>
  </w:style>
  <w:style w:type="paragraph" w:styleId="Pta">
    <w:name w:val="footer"/>
    <w:basedOn w:val="Normlny"/>
    <w:link w:val="PtaChar"/>
    <w:rsid w:val="003640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640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364050"/>
  </w:style>
  <w:style w:type="paragraph" w:styleId="Odsekzoznamu">
    <w:name w:val="List Paragraph"/>
    <w:basedOn w:val="Normlny"/>
    <w:uiPriority w:val="34"/>
    <w:qFormat/>
    <w:rsid w:val="00364050"/>
    <w:pPr>
      <w:ind w:left="720"/>
      <w:contextualSpacing/>
    </w:pPr>
  </w:style>
  <w:style w:type="character" w:styleId="Siln">
    <w:name w:val="Strong"/>
    <w:qFormat/>
    <w:rsid w:val="008C6D2C"/>
    <w:rPr>
      <w:b/>
      <w:bCs/>
    </w:rPr>
  </w:style>
  <w:style w:type="character" w:styleId="Hypertextovprepojenie">
    <w:name w:val="Hyperlink"/>
    <w:rsid w:val="008C6D2C"/>
    <w:rPr>
      <w:color w:val="0000FF"/>
      <w:u w:val="single"/>
    </w:rPr>
  </w:style>
  <w:style w:type="paragraph" w:styleId="Zkladntext">
    <w:name w:val="Body Text"/>
    <w:basedOn w:val="Normlny"/>
    <w:link w:val="ZkladntextChar"/>
    <w:rsid w:val="00EA541D"/>
    <w:pPr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EA541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7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7D61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Obsahtabuky">
    <w:name w:val="Obsah tabuľky"/>
    <w:basedOn w:val="Normlny"/>
    <w:rsid w:val="00B27F56"/>
    <w:pPr>
      <w:widowControl w:val="0"/>
      <w:suppressLineNumbers/>
      <w:suppressAutoHyphens/>
    </w:pPr>
    <w:rPr>
      <w:rFonts w:eastAsia="Andale Sans U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-uctovat.sk/ucet.php?ucet_c=431&amp;popis=Vysledok-hospodarenia-v-schvalovani&amp;i=1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DDCA-012F-4FDB-9DA8-0FC0EF7B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5911</Words>
  <Characters>33698</Characters>
  <Application>Microsoft Office Word</Application>
  <DocSecurity>0</DocSecurity>
  <Lines>280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referent</cp:lastModifiedBy>
  <cp:revision>3</cp:revision>
  <cp:lastPrinted>2019-05-17T14:44:00Z</cp:lastPrinted>
  <dcterms:created xsi:type="dcterms:W3CDTF">2020-05-01T15:27:00Z</dcterms:created>
  <dcterms:modified xsi:type="dcterms:W3CDTF">2020-07-13T06:11:00Z</dcterms:modified>
</cp:coreProperties>
</file>